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3134" w14:textId="42ED700F" w:rsidR="001755DD" w:rsidRDefault="001755DD" w:rsidP="00577308">
      <w:pPr>
        <w:spacing w:line="360" w:lineRule="auto"/>
        <w:jc w:val="right"/>
        <w:rPr>
          <w:rFonts w:ascii="Arial" w:hAnsi="Arial" w:cs="Arial"/>
          <w:b/>
          <w:bCs/>
          <w:sz w:val="24"/>
          <w:szCs w:val="24"/>
          <w:u w:val="single"/>
        </w:rPr>
      </w:pPr>
      <w:bookmarkStart w:id="0" w:name="_Hlk93913510"/>
      <w:bookmarkEnd w:id="0"/>
      <w:r w:rsidRPr="001755DD">
        <w:rPr>
          <w:rFonts w:ascii="Arial" w:hAnsi="Arial" w:cs="Arial"/>
          <w:noProof/>
          <w:sz w:val="24"/>
          <w:szCs w:val="24"/>
        </w:rPr>
        <w:drawing>
          <wp:anchor distT="0" distB="0" distL="114300" distR="114300" simplePos="0" relativeHeight="251661312" behindDoc="1" locked="0" layoutInCell="1" allowOverlap="1" wp14:anchorId="23ACD3EF" wp14:editId="3E73AF88">
            <wp:simplePos x="0" y="0"/>
            <wp:positionH relativeFrom="column">
              <wp:posOffset>-137160</wp:posOffset>
            </wp:positionH>
            <wp:positionV relativeFrom="paragraph">
              <wp:posOffset>-118110</wp:posOffset>
            </wp:positionV>
            <wp:extent cx="1905766" cy="1344930"/>
            <wp:effectExtent l="0" t="0" r="0" b="762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5766" cy="1344930"/>
                    </a:xfrm>
                    <a:prstGeom prst="rect">
                      <a:avLst/>
                    </a:prstGeom>
                  </pic:spPr>
                </pic:pic>
              </a:graphicData>
            </a:graphic>
            <wp14:sizeRelH relativeFrom="page">
              <wp14:pctWidth>0</wp14:pctWidth>
            </wp14:sizeRelH>
            <wp14:sizeRelV relativeFrom="page">
              <wp14:pctHeight>0</wp14:pctHeight>
            </wp14:sizeRelV>
          </wp:anchor>
        </w:drawing>
      </w:r>
      <w:r w:rsidR="001B34C5" w:rsidRPr="001B34C5">
        <w:rPr>
          <w:rFonts w:ascii="Arial" w:hAnsi="Arial" w:cs="Arial"/>
          <w:noProof/>
          <w:sz w:val="24"/>
          <w:szCs w:val="24"/>
        </w:rPr>
        <w:drawing>
          <wp:inline distT="0" distB="0" distL="0" distR="0" wp14:anchorId="0FBFE811" wp14:editId="207952E0">
            <wp:extent cx="1310505" cy="1236243"/>
            <wp:effectExtent l="0" t="0" r="444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9120" cy="1244370"/>
                    </a:xfrm>
                    <a:prstGeom prst="rect">
                      <a:avLst/>
                    </a:prstGeom>
                    <a:noFill/>
                  </pic:spPr>
                </pic:pic>
              </a:graphicData>
            </a:graphic>
          </wp:inline>
        </w:drawing>
      </w:r>
    </w:p>
    <w:p w14:paraId="15F297D5" w14:textId="4A5E6225" w:rsidR="009C7B34" w:rsidRPr="001B34C5" w:rsidRDefault="009C7B34" w:rsidP="00577308">
      <w:pPr>
        <w:spacing w:line="360" w:lineRule="auto"/>
        <w:jc w:val="center"/>
        <w:rPr>
          <w:rFonts w:ascii="Arial" w:hAnsi="Arial" w:cs="Arial"/>
          <w:b/>
          <w:bCs/>
          <w:color w:val="1F3864" w:themeColor="accent1" w:themeShade="80"/>
          <w:sz w:val="32"/>
          <w:szCs w:val="32"/>
          <w:u w:val="single"/>
        </w:rPr>
      </w:pPr>
      <w:r w:rsidRPr="001B34C5">
        <w:rPr>
          <w:rFonts w:ascii="Arial" w:hAnsi="Arial" w:cs="Arial"/>
          <w:b/>
          <w:bCs/>
          <w:color w:val="1F3864" w:themeColor="accent1" w:themeShade="80"/>
          <w:sz w:val="32"/>
          <w:szCs w:val="32"/>
          <w:u w:val="single"/>
        </w:rPr>
        <w:t>IPCSA-BIC agreement will deliver clarity in supply chain</w:t>
      </w:r>
    </w:p>
    <w:p w14:paraId="696AD8E9" w14:textId="5BF0727C" w:rsidR="00066D52" w:rsidRPr="009C7B34" w:rsidRDefault="001B66A3" w:rsidP="00577308">
      <w:pPr>
        <w:spacing w:line="360" w:lineRule="auto"/>
        <w:rPr>
          <w:rFonts w:ascii="Arial" w:hAnsi="Arial" w:cs="Arial"/>
          <w:sz w:val="24"/>
          <w:szCs w:val="24"/>
        </w:rPr>
      </w:pPr>
      <w:r w:rsidRPr="009C7B34">
        <w:rPr>
          <w:rFonts w:ascii="Arial" w:hAnsi="Arial" w:cs="Arial"/>
          <w:sz w:val="24"/>
          <w:szCs w:val="24"/>
        </w:rPr>
        <w:t>A new agreement between t</w:t>
      </w:r>
      <w:r w:rsidR="004E63A6" w:rsidRPr="009C7B34">
        <w:rPr>
          <w:rFonts w:ascii="Arial" w:hAnsi="Arial" w:cs="Arial"/>
          <w:sz w:val="24"/>
          <w:szCs w:val="24"/>
        </w:rPr>
        <w:t xml:space="preserve">he International Port Community Systems Association (IPCSA) </w:t>
      </w:r>
      <w:r w:rsidR="002F50B0" w:rsidRPr="009C7B34">
        <w:rPr>
          <w:rFonts w:ascii="Arial" w:hAnsi="Arial" w:cs="Arial"/>
          <w:sz w:val="24"/>
          <w:szCs w:val="24"/>
        </w:rPr>
        <w:t>and</w:t>
      </w:r>
      <w:r w:rsidR="004E63A6" w:rsidRPr="009C7B34">
        <w:rPr>
          <w:rFonts w:ascii="Arial" w:hAnsi="Arial" w:cs="Arial"/>
          <w:sz w:val="24"/>
          <w:szCs w:val="24"/>
        </w:rPr>
        <w:t xml:space="preserve"> the </w:t>
      </w:r>
      <w:r w:rsidR="004E63A6" w:rsidRPr="009C7B34">
        <w:rPr>
          <w:rFonts w:ascii="Arial" w:hAnsi="Arial" w:cs="Arial"/>
          <w:sz w:val="24"/>
          <w:szCs w:val="24"/>
          <w:shd w:val="clear" w:color="auto" w:fill="FFFFFF"/>
        </w:rPr>
        <w:t xml:space="preserve">Bureau International des Containers (BIC) </w:t>
      </w:r>
      <w:r w:rsidR="00066D52" w:rsidRPr="009C7B34">
        <w:rPr>
          <w:rFonts w:ascii="Arial" w:hAnsi="Arial" w:cs="Arial"/>
          <w:sz w:val="24"/>
          <w:szCs w:val="24"/>
          <w:shd w:val="clear" w:color="auto" w:fill="FFFFFF"/>
        </w:rPr>
        <w:t xml:space="preserve">will </w:t>
      </w:r>
      <w:r w:rsidR="008A6DE9" w:rsidRPr="009C7B34">
        <w:rPr>
          <w:rFonts w:ascii="Arial" w:hAnsi="Arial" w:cs="Arial"/>
          <w:sz w:val="24"/>
          <w:szCs w:val="24"/>
          <w:shd w:val="clear" w:color="auto" w:fill="FFFFFF"/>
        </w:rPr>
        <w:t xml:space="preserve">help to </w:t>
      </w:r>
      <w:r w:rsidR="00E30064" w:rsidRPr="009C7B34">
        <w:rPr>
          <w:rFonts w:ascii="Arial" w:hAnsi="Arial" w:cs="Arial"/>
          <w:sz w:val="24"/>
          <w:szCs w:val="24"/>
          <w:shd w:val="clear" w:color="auto" w:fill="FFFFFF"/>
        </w:rPr>
        <w:t xml:space="preserve">deliver much-needed clarity </w:t>
      </w:r>
      <w:r w:rsidR="003A2BD5">
        <w:rPr>
          <w:rFonts w:ascii="Arial" w:hAnsi="Arial" w:cs="Arial"/>
          <w:sz w:val="24"/>
          <w:szCs w:val="24"/>
          <w:shd w:val="clear" w:color="auto" w:fill="FFFFFF"/>
        </w:rPr>
        <w:t xml:space="preserve">in the supply chain, </w:t>
      </w:r>
      <w:r w:rsidR="001207D9">
        <w:rPr>
          <w:rFonts w:ascii="Arial" w:hAnsi="Arial" w:cs="Arial"/>
          <w:sz w:val="24"/>
          <w:szCs w:val="24"/>
          <w:shd w:val="clear" w:color="auto" w:fill="FFFFFF"/>
        </w:rPr>
        <w:t xml:space="preserve">assisting users in </w:t>
      </w:r>
      <w:r w:rsidR="007D079A">
        <w:rPr>
          <w:rFonts w:ascii="Arial" w:hAnsi="Arial" w:cs="Arial"/>
          <w:sz w:val="24"/>
          <w:szCs w:val="24"/>
          <w:shd w:val="clear" w:color="auto" w:fill="FFFFFF"/>
        </w:rPr>
        <w:t xml:space="preserve">identifying </w:t>
      </w:r>
      <w:r w:rsidR="001D4693">
        <w:rPr>
          <w:rFonts w:ascii="Arial" w:hAnsi="Arial" w:cs="Arial"/>
          <w:sz w:val="24"/>
          <w:szCs w:val="24"/>
          <w:shd w:val="clear" w:color="auto" w:fill="FFFFFF"/>
        </w:rPr>
        <w:t xml:space="preserve">the container facility where their cargo is </w:t>
      </w:r>
      <w:r w:rsidR="002F7E4A">
        <w:rPr>
          <w:rFonts w:ascii="Arial" w:hAnsi="Arial" w:cs="Arial"/>
          <w:sz w:val="24"/>
          <w:szCs w:val="24"/>
          <w:shd w:val="clear" w:color="auto" w:fill="FFFFFF"/>
        </w:rPr>
        <w:t>currently located.</w:t>
      </w:r>
    </w:p>
    <w:p w14:paraId="4761C627" w14:textId="3264E1E1" w:rsidR="00135454" w:rsidRDefault="0063389A" w:rsidP="00577308">
      <w:pPr>
        <w:spacing w:line="360" w:lineRule="auto"/>
        <w:rPr>
          <w:rFonts w:ascii="Arial" w:hAnsi="Arial" w:cs="Arial"/>
          <w:sz w:val="24"/>
          <w:szCs w:val="24"/>
        </w:rPr>
      </w:pPr>
      <w:r w:rsidRPr="001755DD">
        <w:rPr>
          <w:rFonts w:ascii="Arial" w:hAnsi="Arial" w:cs="Arial"/>
          <w:noProof/>
          <w:sz w:val="24"/>
          <w:szCs w:val="24"/>
        </w:rPr>
        <w:drawing>
          <wp:anchor distT="0" distB="0" distL="114300" distR="114300" simplePos="0" relativeHeight="251658240" behindDoc="0" locked="0" layoutInCell="1" allowOverlap="1" wp14:anchorId="1F0D398D" wp14:editId="633A3E9E">
            <wp:simplePos x="0" y="0"/>
            <wp:positionH relativeFrom="margin">
              <wp:posOffset>152400</wp:posOffset>
            </wp:positionH>
            <wp:positionV relativeFrom="paragraph">
              <wp:posOffset>57150</wp:posOffset>
            </wp:positionV>
            <wp:extent cx="5175885" cy="1470660"/>
            <wp:effectExtent l="0" t="0" r="5715"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75885" cy="1470660"/>
                    </a:xfrm>
                    <a:prstGeom prst="rect">
                      <a:avLst/>
                    </a:prstGeom>
                  </pic:spPr>
                </pic:pic>
              </a:graphicData>
            </a:graphic>
            <wp14:sizeRelH relativeFrom="page">
              <wp14:pctWidth>0</wp14:pctWidth>
            </wp14:sizeRelH>
            <wp14:sizeRelV relativeFrom="page">
              <wp14:pctHeight>0</wp14:pctHeight>
            </wp14:sizeRelV>
          </wp:anchor>
        </w:drawing>
      </w:r>
    </w:p>
    <w:p w14:paraId="2E52A616" w14:textId="5A73BF50" w:rsidR="00135454" w:rsidRDefault="00135454" w:rsidP="00577308">
      <w:pPr>
        <w:spacing w:line="360" w:lineRule="auto"/>
        <w:rPr>
          <w:rFonts w:ascii="Arial" w:hAnsi="Arial" w:cs="Arial"/>
          <w:sz w:val="24"/>
          <w:szCs w:val="24"/>
        </w:rPr>
      </w:pPr>
    </w:p>
    <w:p w14:paraId="65FDEE29" w14:textId="77777777" w:rsidR="00135454" w:rsidRDefault="00135454" w:rsidP="00577308">
      <w:pPr>
        <w:spacing w:line="360" w:lineRule="auto"/>
        <w:rPr>
          <w:rFonts w:ascii="Arial" w:hAnsi="Arial" w:cs="Arial"/>
          <w:sz w:val="24"/>
          <w:szCs w:val="24"/>
        </w:rPr>
      </w:pPr>
    </w:p>
    <w:p w14:paraId="6605412B" w14:textId="77777777" w:rsidR="00135454" w:rsidRDefault="00135454" w:rsidP="00577308">
      <w:pPr>
        <w:spacing w:line="360" w:lineRule="auto"/>
        <w:rPr>
          <w:rFonts w:ascii="Arial" w:hAnsi="Arial" w:cs="Arial"/>
          <w:sz w:val="24"/>
          <w:szCs w:val="24"/>
        </w:rPr>
      </w:pPr>
    </w:p>
    <w:p w14:paraId="4A065587" w14:textId="77777777" w:rsidR="00135454" w:rsidRDefault="00135454" w:rsidP="00577308">
      <w:pPr>
        <w:spacing w:line="360" w:lineRule="auto"/>
        <w:rPr>
          <w:rFonts w:ascii="Arial" w:hAnsi="Arial" w:cs="Arial"/>
          <w:sz w:val="24"/>
          <w:szCs w:val="24"/>
        </w:rPr>
      </w:pPr>
    </w:p>
    <w:p w14:paraId="6AF04369" w14:textId="08E02003" w:rsidR="0041697B" w:rsidRPr="009C7B34" w:rsidRDefault="008A6DE9" w:rsidP="00577308">
      <w:pPr>
        <w:spacing w:line="360" w:lineRule="auto"/>
        <w:rPr>
          <w:rFonts w:ascii="Arial" w:hAnsi="Arial" w:cs="Arial"/>
          <w:sz w:val="24"/>
          <w:szCs w:val="24"/>
        </w:rPr>
      </w:pPr>
      <w:r w:rsidRPr="009C7B34">
        <w:rPr>
          <w:rFonts w:ascii="Arial" w:hAnsi="Arial" w:cs="Arial"/>
          <w:sz w:val="24"/>
          <w:szCs w:val="24"/>
        </w:rPr>
        <w:t xml:space="preserve">IPCSA has announced that it will incorporate the BIC </w:t>
      </w:r>
      <w:r w:rsidR="003A2BD5">
        <w:rPr>
          <w:rFonts w:ascii="Arial" w:hAnsi="Arial" w:cs="Arial"/>
          <w:sz w:val="24"/>
          <w:szCs w:val="24"/>
        </w:rPr>
        <w:t xml:space="preserve">Facility </w:t>
      </w:r>
      <w:r w:rsidRPr="009C7B34">
        <w:rPr>
          <w:rFonts w:ascii="Arial" w:hAnsi="Arial" w:cs="Arial"/>
          <w:sz w:val="24"/>
          <w:szCs w:val="24"/>
        </w:rPr>
        <w:t xml:space="preserve">Codes API into the </w:t>
      </w:r>
      <w:r w:rsidR="00794DF5" w:rsidRPr="009C7B34">
        <w:rPr>
          <w:rFonts w:ascii="Arial" w:hAnsi="Arial" w:cs="Arial"/>
          <w:sz w:val="24"/>
          <w:szCs w:val="24"/>
          <w:shd w:val="clear" w:color="auto" w:fill="FFFFFF"/>
        </w:rPr>
        <w:t>Network of Trusted Networks (NoTN)</w:t>
      </w:r>
      <w:r w:rsidRPr="009C7B34">
        <w:rPr>
          <w:rFonts w:ascii="Arial" w:hAnsi="Arial" w:cs="Arial"/>
          <w:sz w:val="24"/>
          <w:szCs w:val="24"/>
          <w:shd w:val="clear" w:color="auto" w:fill="FFFFFF"/>
        </w:rPr>
        <w:t xml:space="preserve"> which has been developed by IPCSA and its members</w:t>
      </w:r>
      <w:r w:rsidR="0041697B" w:rsidRPr="009C7B34">
        <w:rPr>
          <w:rFonts w:ascii="Arial" w:hAnsi="Arial" w:cs="Arial"/>
          <w:sz w:val="24"/>
          <w:szCs w:val="24"/>
          <w:shd w:val="clear" w:color="auto" w:fill="FFFFFF"/>
        </w:rPr>
        <w:t xml:space="preserve"> </w:t>
      </w:r>
      <w:r w:rsidR="0041697B" w:rsidRPr="009C7B34">
        <w:rPr>
          <w:rFonts w:ascii="Arial" w:hAnsi="Arial" w:cs="Arial"/>
          <w:sz w:val="24"/>
          <w:szCs w:val="24"/>
        </w:rPr>
        <w:t>to provide predictability, visibility and certainty within the supply chain.</w:t>
      </w:r>
    </w:p>
    <w:p w14:paraId="50C4E56A" w14:textId="19ED953B" w:rsidR="00DF16E5" w:rsidRDefault="00706CB5" w:rsidP="00577308">
      <w:pPr>
        <w:spacing w:line="360" w:lineRule="auto"/>
        <w:rPr>
          <w:rFonts w:ascii="Arial" w:hAnsi="Arial" w:cs="Arial"/>
          <w:sz w:val="24"/>
          <w:szCs w:val="24"/>
        </w:rPr>
      </w:pPr>
      <w:r w:rsidRPr="009C7B34">
        <w:rPr>
          <w:rFonts w:ascii="Arial" w:hAnsi="Arial" w:cs="Arial"/>
          <w:sz w:val="24"/>
          <w:szCs w:val="24"/>
        </w:rPr>
        <w:t xml:space="preserve">“Our agreement </w:t>
      </w:r>
      <w:r w:rsidR="00D81847" w:rsidRPr="009C7B34">
        <w:rPr>
          <w:rFonts w:ascii="Arial" w:hAnsi="Arial" w:cs="Arial"/>
          <w:sz w:val="24"/>
          <w:szCs w:val="24"/>
        </w:rPr>
        <w:t xml:space="preserve">with the </w:t>
      </w:r>
      <w:r w:rsidR="00D81847" w:rsidRPr="009C7B34">
        <w:rPr>
          <w:rFonts w:ascii="Arial" w:hAnsi="Arial" w:cs="Arial"/>
          <w:sz w:val="24"/>
          <w:szCs w:val="24"/>
          <w:shd w:val="clear" w:color="auto" w:fill="FFFFFF"/>
        </w:rPr>
        <w:t xml:space="preserve">Bureau International des Containers </w:t>
      </w:r>
      <w:r w:rsidRPr="009C7B34">
        <w:rPr>
          <w:rFonts w:ascii="Arial" w:hAnsi="Arial" w:cs="Arial"/>
          <w:sz w:val="24"/>
          <w:szCs w:val="24"/>
        </w:rPr>
        <w:t>will see IPCSA members using the BIC</w:t>
      </w:r>
      <w:r w:rsidR="00B011BA">
        <w:rPr>
          <w:rFonts w:ascii="Arial" w:hAnsi="Arial" w:cs="Arial"/>
          <w:sz w:val="24"/>
          <w:szCs w:val="24"/>
        </w:rPr>
        <w:t xml:space="preserve">’s API to </w:t>
      </w:r>
      <w:r w:rsidR="00A83600">
        <w:rPr>
          <w:rFonts w:ascii="Arial" w:hAnsi="Arial" w:cs="Arial"/>
          <w:sz w:val="24"/>
          <w:szCs w:val="24"/>
        </w:rPr>
        <w:t>obtain</w:t>
      </w:r>
      <w:r w:rsidR="00B011BA">
        <w:rPr>
          <w:rFonts w:ascii="Arial" w:hAnsi="Arial" w:cs="Arial"/>
          <w:sz w:val="24"/>
          <w:szCs w:val="24"/>
        </w:rPr>
        <w:t xml:space="preserve"> both BIC</w:t>
      </w:r>
      <w:r w:rsidRPr="009C7B34">
        <w:rPr>
          <w:rFonts w:ascii="Arial" w:hAnsi="Arial" w:cs="Arial"/>
          <w:sz w:val="24"/>
          <w:szCs w:val="24"/>
        </w:rPr>
        <w:t xml:space="preserve"> </w:t>
      </w:r>
      <w:r w:rsidR="003A2BD5">
        <w:rPr>
          <w:rFonts w:ascii="Arial" w:hAnsi="Arial" w:cs="Arial"/>
          <w:sz w:val="24"/>
          <w:szCs w:val="24"/>
        </w:rPr>
        <w:t>Facility</w:t>
      </w:r>
      <w:r w:rsidR="003A2BD5" w:rsidRPr="009C7B34">
        <w:rPr>
          <w:rFonts w:ascii="Arial" w:hAnsi="Arial" w:cs="Arial"/>
          <w:sz w:val="24"/>
          <w:szCs w:val="24"/>
        </w:rPr>
        <w:t xml:space="preserve"> </w:t>
      </w:r>
      <w:r w:rsidRPr="009C7B34">
        <w:rPr>
          <w:rFonts w:ascii="Arial" w:hAnsi="Arial" w:cs="Arial"/>
          <w:sz w:val="24"/>
          <w:szCs w:val="24"/>
        </w:rPr>
        <w:t>Codes</w:t>
      </w:r>
      <w:r w:rsidR="00E620F1">
        <w:rPr>
          <w:rFonts w:ascii="Arial" w:hAnsi="Arial" w:cs="Arial"/>
          <w:sz w:val="24"/>
          <w:szCs w:val="24"/>
        </w:rPr>
        <w:t xml:space="preserve"> and SMDG terminal codes</w:t>
      </w:r>
      <w:r w:rsidRPr="009C7B34">
        <w:rPr>
          <w:rFonts w:ascii="Arial" w:hAnsi="Arial" w:cs="Arial"/>
          <w:sz w:val="24"/>
          <w:szCs w:val="24"/>
        </w:rPr>
        <w:t xml:space="preserve"> as standard in messaging through the NoTN,” </w:t>
      </w:r>
      <w:r w:rsidR="0061344D" w:rsidRPr="009C7B34">
        <w:rPr>
          <w:rFonts w:ascii="Arial" w:hAnsi="Arial" w:cs="Arial"/>
          <w:sz w:val="24"/>
          <w:szCs w:val="24"/>
        </w:rPr>
        <w:t>said</w:t>
      </w:r>
      <w:r w:rsidRPr="009C7B34">
        <w:rPr>
          <w:rFonts w:ascii="Arial" w:hAnsi="Arial" w:cs="Arial"/>
          <w:sz w:val="24"/>
          <w:szCs w:val="24"/>
        </w:rPr>
        <w:t xml:space="preserve"> IPCSA secretary general Richard Morton. </w:t>
      </w:r>
      <w:r w:rsidR="00F677F8" w:rsidRPr="009C7B34">
        <w:rPr>
          <w:rFonts w:ascii="Arial" w:hAnsi="Arial" w:cs="Arial"/>
          <w:sz w:val="24"/>
          <w:szCs w:val="24"/>
        </w:rPr>
        <w:t>“</w:t>
      </w:r>
      <w:r w:rsidR="00D81847" w:rsidRPr="009C7B34">
        <w:rPr>
          <w:rFonts w:ascii="Arial" w:hAnsi="Arial" w:cs="Arial"/>
          <w:sz w:val="24"/>
          <w:szCs w:val="24"/>
        </w:rPr>
        <w:t xml:space="preserve">This will eliminate </w:t>
      </w:r>
      <w:r w:rsidR="00A87DA7" w:rsidRPr="009C7B34">
        <w:rPr>
          <w:rFonts w:ascii="Arial" w:hAnsi="Arial" w:cs="Arial"/>
          <w:sz w:val="24"/>
          <w:szCs w:val="24"/>
        </w:rPr>
        <w:t>the confusion</w:t>
      </w:r>
      <w:r w:rsidR="00D81847" w:rsidRPr="009C7B34">
        <w:rPr>
          <w:rFonts w:ascii="Arial" w:hAnsi="Arial" w:cs="Arial"/>
          <w:sz w:val="24"/>
          <w:szCs w:val="24"/>
        </w:rPr>
        <w:t xml:space="preserve"> that has </w:t>
      </w:r>
      <w:r w:rsidR="00565446" w:rsidRPr="009C7B34">
        <w:rPr>
          <w:rFonts w:ascii="Arial" w:hAnsi="Arial" w:cs="Arial"/>
          <w:sz w:val="24"/>
          <w:szCs w:val="24"/>
        </w:rPr>
        <w:t xml:space="preserve">happened in the past due to </w:t>
      </w:r>
      <w:r w:rsidR="009267A7" w:rsidRPr="009C7B34">
        <w:rPr>
          <w:rFonts w:ascii="Arial" w:hAnsi="Arial" w:cs="Arial"/>
          <w:sz w:val="24"/>
          <w:szCs w:val="24"/>
        </w:rPr>
        <w:t>there being many</w:t>
      </w:r>
      <w:r w:rsidR="00565446" w:rsidRPr="009C7B34">
        <w:rPr>
          <w:rFonts w:ascii="Arial" w:hAnsi="Arial" w:cs="Arial"/>
          <w:sz w:val="24"/>
          <w:szCs w:val="24"/>
        </w:rPr>
        <w:t xml:space="preserve"> different codes</w:t>
      </w:r>
      <w:r w:rsidR="009267A7" w:rsidRPr="009C7B34">
        <w:rPr>
          <w:rFonts w:ascii="Arial" w:hAnsi="Arial" w:cs="Arial"/>
          <w:sz w:val="24"/>
          <w:szCs w:val="24"/>
        </w:rPr>
        <w:t xml:space="preserve"> for the same location</w:t>
      </w:r>
      <w:r w:rsidR="00565446" w:rsidRPr="009C7B34">
        <w:rPr>
          <w:rFonts w:ascii="Arial" w:hAnsi="Arial" w:cs="Arial"/>
          <w:sz w:val="24"/>
          <w:szCs w:val="24"/>
        </w:rPr>
        <w:t xml:space="preserve">. </w:t>
      </w:r>
      <w:r w:rsidR="005A2FC6">
        <w:rPr>
          <w:rFonts w:ascii="Arial" w:hAnsi="Arial" w:cs="Arial"/>
          <w:sz w:val="24"/>
          <w:szCs w:val="24"/>
        </w:rPr>
        <w:t xml:space="preserve">Now </w:t>
      </w:r>
      <w:r w:rsidR="0044757A">
        <w:rPr>
          <w:rFonts w:ascii="Arial" w:hAnsi="Arial" w:cs="Arial"/>
          <w:sz w:val="24"/>
          <w:szCs w:val="24"/>
        </w:rPr>
        <w:t xml:space="preserve">PCS </w:t>
      </w:r>
      <w:r w:rsidR="005A2FC6">
        <w:rPr>
          <w:rFonts w:ascii="Arial" w:hAnsi="Arial" w:cs="Arial"/>
          <w:sz w:val="24"/>
          <w:szCs w:val="24"/>
        </w:rPr>
        <w:t>users will be able to</w:t>
      </w:r>
      <w:r w:rsidR="00610846">
        <w:rPr>
          <w:rFonts w:ascii="Arial" w:hAnsi="Arial" w:cs="Arial"/>
          <w:sz w:val="24"/>
          <w:szCs w:val="24"/>
        </w:rPr>
        <w:t xml:space="preserve"> find exactly </w:t>
      </w:r>
      <w:r w:rsidR="00DF16E5">
        <w:rPr>
          <w:rFonts w:ascii="Arial" w:hAnsi="Arial" w:cs="Arial"/>
          <w:sz w:val="24"/>
          <w:szCs w:val="24"/>
        </w:rPr>
        <w:t xml:space="preserve">which facility </w:t>
      </w:r>
      <w:r w:rsidR="00610846">
        <w:rPr>
          <w:rFonts w:ascii="Arial" w:hAnsi="Arial" w:cs="Arial"/>
          <w:sz w:val="24"/>
          <w:szCs w:val="24"/>
        </w:rPr>
        <w:t>a given container</w:t>
      </w:r>
      <w:r w:rsidR="00DF16E5">
        <w:rPr>
          <w:rFonts w:ascii="Arial" w:hAnsi="Arial" w:cs="Arial"/>
          <w:sz w:val="24"/>
          <w:szCs w:val="24"/>
        </w:rPr>
        <w:t xml:space="preserve"> </w:t>
      </w:r>
      <w:r w:rsidR="00E84FED">
        <w:rPr>
          <w:rFonts w:ascii="Arial" w:hAnsi="Arial" w:cs="Arial"/>
          <w:sz w:val="24"/>
          <w:szCs w:val="24"/>
        </w:rPr>
        <w:t>is in</w:t>
      </w:r>
      <w:r w:rsidR="00CF6CC5">
        <w:rPr>
          <w:rFonts w:ascii="Arial" w:hAnsi="Arial" w:cs="Arial"/>
          <w:sz w:val="24"/>
          <w:szCs w:val="24"/>
        </w:rPr>
        <w:t>, which facilities it has passed through, and where it is going, with no ambiguity or uncertainty.”</w:t>
      </w:r>
    </w:p>
    <w:p w14:paraId="6D8FC622" w14:textId="62987110" w:rsidR="007B7F34" w:rsidRDefault="00BF7805" w:rsidP="00577308">
      <w:pPr>
        <w:spacing w:line="360" w:lineRule="auto"/>
        <w:rPr>
          <w:rFonts w:ascii="Arial" w:hAnsi="Arial" w:cs="Arial"/>
          <w:sz w:val="24"/>
          <w:szCs w:val="24"/>
        </w:rPr>
      </w:pPr>
      <w:r>
        <w:rPr>
          <w:rFonts w:ascii="Arial" w:hAnsi="Arial" w:cs="Arial"/>
          <w:sz w:val="24"/>
          <w:szCs w:val="24"/>
        </w:rPr>
        <w:t>“</w:t>
      </w:r>
      <w:r w:rsidR="00D85F4B" w:rsidRPr="009C7B34">
        <w:rPr>
          <w:rFonts w:ascii="Arial" w:hAnsi="Arial" w:cs="Arial"/>
          <w:sz w:val="24"/>
          <w:szCs w:val="24"/>
        </w:rPr>
        <w:t xml:space="preserve">The </w:t>
      </w:r>
      <w:r w:rsidR="0025131A">
        <w:rPr>
          <w:rFonts w:ascii="Arial" w:hAnsi="Arial" w:cs="Arial"/>
          <w:sz w:val="24"/>
          <w:szCs w:val="24"/>
        </w:rPr>
        <w:t xml:space="preserve">use </w:t>
      </w:r>
      <w:r w:rsidR="00D85F4B" w:rsidRPr="009C7B34">
        <w:rPr>
          <w:rFonts w:ascii="Arial" w:hAnsi="Arial" w:cs="Arial"/>
          <w:sz w:val="24"/>
          <w:szCs w:val="24"/>
        </w:rPr>
        <w:t xml:space="preserve">of </w:t>
      </w:r>
      <w:r w:rsidR="00871041">
        <w:rPr>
          <w:rFonts w:ascii="Arial" w:hAnsi="Arial" w:cs="Arial"/>
          <w:sz w:val="24"/>
          <w:szCs w:val="24"/>
        </w:rPr>
        <w:t>non-standar</w:t>
      </w:r>
      <w:r w:rsidR="00984D44">
        <w:rPr>
          <w:rFonts w:ascii="Arial" w:hAnsi="Arial" w:cs="Arial"/>
          <w:sz w:val="24"/>
          <w:szCs w:val="24"/>
        </w:rPr>
        <w:t xml:space="preserve">d </w:t>
      </w:r>
      <w:r w:rsidR="00D85F4B" w:rsidRPr="009C7B34">
        <w:rPr>
          <w:rFonts w:ascii="Arial" w:hAnsi="Arial" w:cs="Arial"/>
          <w:sz w:val="24"/>
          <w:szCs w:val="24"/>
        </w:rPr>
        <w:t>codes has been a longstanding issue in the industry, with</w:t>
      </w:r>
      <w:r w:rsidR="00AF0D76" w:rsidRPr="009C7B34">
        <w:rPr>
          <w:rFonts w:ascii="Arial" w:hAnsi="Arial" w:cs="Arial"/>
          <w:sz w:val="24"/>
          <w:szCs w:val="24"/>
        </w:rPr>
        <w:t xml:space="preserve"> many</w:t>
      </w:r>
      <w:r w:rsidR="00D85F4B" w:rsidRPr="009C7B34">
        <w:rPr>
          <w:rFonts w:ascii="Arial" w:hAnsi="Arial" w:cs="Arial"/>
          <w:sz w:val="24"/>
          <w:szCs w:val="24"/>
        </w:rPr>
        <w:t xml:space="preserve"> shipping lines</w:t>
      </w:r>
      <w:r w:rsidR="006176EF" w:rsidRPr="009C7B34">
        <w:rPr>
          <w:rFonts w:ascii="Arial" w:hAnsi="Arial" w:cs="Arial"/>
          <w:sz w:val="24"/>
          <w:szCs w:val="24"/>
        </w:rPr>
        <w:t xml:space="preserve">, container lessors, terminals and others </w:t>
      </w:r>
      <w:r w:rsidR="00AF0D76" w:rsidRPr="009C7B34">
        <w:rPr>
          <w:rFonts w:ascii="Arial" w:hAnsi="Arial" w:cs="Arial"/>
          <w:sz w:val="24"/>
          <w:szCs w:val="24"/>
        </w:rPr>
        <w:t>having adopted</w:t>
      </w:r>
      <w:r w:rsidR="006176EF" w:rsidRPr="009C7B34">
        <w:rPr>
          <w:rFonts w:ascii="Arial" w:hAnsi="Arial" w:cs="Arial"/>
          <w:sz w:val="24"/>
          <w:szCs w:val="24"/>
        </w:rPr>
        <w:t xml:space="preserve"> their own ‘in-house’ version</w:t>
      </w:r>
      <w:r w:rsidR="005304A2" w:rsidRPr="009C7B34">
        <w:rPr>
          <w:rFonts w:ascii="Arial" w:hAnsi="Arial" w:cs="Arial"/>
          <w:sz w:val="24"/>
          <w:szCs w:val="24"/>
        </w:rPr>
        <w:t>s</w:t>
      </w:r>
      <w:r w:rsidR="006D77C0">
        <w:rPr>
          <w:rFonts w:ascii="Arial" w:hAnsi="Arial" w:cs="Arial"/>
          <w:sz w:val="24"/>
          <w:szCs w:val="24"/>
        </w:rPr>
        <w:t xml:space="preserve"> over decades</w:t>
      </w:r>
      <w:r w:rsidR="005304A2" w:rsidRPr="009C7B34">
        <w:rPr>
          <w:rFonts w:ascii="Arial" w:hAnsi="Arial" w:cs="Arial"/>
          <w:sz w:val="24"/>
          <w:szCs w:val="24"/>
        </w:rPr>
        <w:t xml:space="preserve">, </w:t>
      </w:r>
      <w:r w:rsidR="0061344D" w:rsidRPr="009C7B34">
        <w:rPr>
          <w:rFonts w:ascii="Arial" w:hAnsi="Arial" w:cs="Arial"/>
          <w:sz w:val="24"/>
          <w:szCs w:val="24"/>
        </w:rPr>
        <w:t xml:space="preserve">said </w:t>
      </w:r>
      <w:r w:rsidR="003A2BD5">
        <w:rPr>
          <w:rFonts w:ascii="Arial" w:hAnsi="Arial" w:cs="Arial"/>
          <w:sz w:val="24"/>
          <w:szCs w:val="24"/>
        </w:rPr>
        <w:t>Douglas Owen of BIC</w:t>
      </w:r>
      <w:r w:rsidR="005304A2" w:rsidRPr="009C7B34">
        <w:rPr>
          <w:rFonts w:ascii="Arial" w:hAnsi="Arial" w:cs="Arial"/>
          <w:sz w:val="24"/>
          <w:szCs w:val="24"/>
        </w:rPr>
        <w:t>.</w:t>
      </w:r>
      <w:r>
        <w:rPr>
          <w:rFonts w:ascii="Arial" w:hAnsi="Arial" w:cs="Arial"/>
          <w:sz w:val="24"/>
          <w:szCs w:val="24"/>
        </w:rPr>
        <w:t xml:space="preserve"> </w:t>
      </w:r>
      <w:r w:rsidR="0025131A">
        <w:rPr>
          <w:rFonts w:ascii="Arial" w:hAnsi="Arial" w:cs="Arial"/>
          <w:sz w:val="24"/>
          <w:szCs w:val="24"/>
        </w:rPr>
        <w:t>“</w:t>
      </w:r>
      <w:r>
        <w:rPr>
          <w:rFonts w:ascii="Arial" w:hAnsi="Arial" w:cs="Arial"/>
          <w:sz w:val="24"/>
          <w:szCs w:val="24"/>
        </w:rPr>
        <w:t>This lack of standardi</w:t>
      </w:r>
      <w:r w:rsidR="00577308">
        <w:rPr>
          <w:rFonts w:ascii="Arial" w:hAnsi="Arial" w:cs="Arial"/>
          <w:sz w:val="24"/>
          <w:szCs w:val="24"/>
        </w:rPr>
        <w:t>s</w:t>
      </w:r>
      <w:r>
        <w:rPr>
          <w:rFonts w:ascii="Arial" w:hAnsi="Arial" w:cs="Arial"/>
          <w:sz w:val="24"/>
          <w:szCs w:val="24"/>
        </w:rPr>
        <w:t xml:space="preserve">ation </w:t>
      </w:r>
      <w:r w:rsidR="00D72896">
        <w:rPr>
          <w:rFonts w:ascii="Arial" w:hAnsi="Arial" w:cs="Arial"/>
          <w:sz w:val="24"/>
          <w:szCs w:val="24"/>
        </w:rPr>
        <w:t>stood as an impediment to the digitali</w:t>
      </w:r>
      <w:r w:rsidR="00577308">
        <w:rPr>
          <w:rFonts w:ascii="Arial" w:hAnsi="Arial" w:cs="Arial"/>
          <w:sz w:val="24"/>
          <w:szCs w:val="24"/>
        </w:rPr>
        <w:t>s</w:t>
      </w:r>
      <w:r w:rsidR="00D72896">
        <w:rPr>
          <w:rFonts w:ascii="Arial" w:hAnsi="Arial" w:cs="Arial"/>
          <w:sz w:val="24"/>
          <w:szCs w:val="24"/>
        </w:rPr>
        <w:t>ation aims of our industry.</w:t>
      </w:r>
      <w:r w:rsidR="00050153">
        <w:rPr>
          <w:rFonts w:ascii="Arial" w:hAnsi="Arial" w:cs="Arial"/>
          <w:sz w:val="24"/>
          <w:szCs w:val="24"/>
        </w:rPr>
        <w:t>”</w:t>
      </w:r>
    </w:p>
    <w:p w14:paraId="50AC5D91" w14:textId="77777777" w:rsidR="000739A9" w:rsidRPr="009C7B34" w:rsidRDefault="000739A9" w:rsidP="00577308">
      <w:pPr>
        <w:spacing w:line="360" w:lineRule="auto"/>
        <w:rPr>
          <w:rFonts w:ascii="Arial" w:hAnsi="Arial" w:cs="Arial"/>
          <w:sz w:val="24"/>
          <w:szCs w:val="24"/>
        </w:rPr>
      </w:pPr>
    </w:p>
    <w:p w14:paraId="51A36D1D" w14:textId="4B5DB573" w:rsidR="00CA2336" w:rsidRPr="009C7B34" w:rsidRDefault="001A0E18" w:rsidP="00577308">
      <w:pPr>
        <w:spacing w:line="360" w:lineRule="auto"/>
        <w:rPr>
          <w:rFonts w:ascii="Arial" w:hAnsi="Arial" w:cs="Arial"/>
          <w:sz w:val="24"/>
          <w:szCs w:val="24"/>
        </w:rPr>
      </w:pPr>
      <w:r>
        <w:rPr>
          <w:rFonts w:ascii="Arial" w:hAnsi="Arial" w:cs="Arial"/>
          <w:sz w:val="24"/>
          <w:szCs w:val="24"/>
        </w:rPr>
        <w:t>BIC has</w:t>
      </w:r>
      <w:r w:rsidR="00CA615B" w:rsidRPr="009C7B34">
        <w:rPr>
          <w:rFonts w:ascii="Arial" w:hAnsi="Arial" w:cs="Arial"/>
          <w:sz w:val="24"/>
          <w:szCs w:val="24"/>
        </w:rPr>
        <w:t xml:space="preserve"> undertaken a major </w:t>
      </w:r>
      <w:r w:rsidR="003A2BD5">
        <w:rPr>
          <w:rFonts w:ascii="Arial" w:hAnsi="Arial" w:cs="Arial"/>
          <w:sz w:val="24"/>
          <w:szCs w:val="24"/>
        </w:rPr>
        <w:t xml:space="preserve">harmonisation </w:t>
      </w:r>
      <w:r w:rsidR="00CA615B" w:rsidRPr="009C7B34">
        <w:rPr>
          <w:rFonts w:ascii="Arial" w:hAnsi="Arial" w:cs="Arial"/>
          <w:sz w:val="24"/>
          <w:szCs w:val="24"/>
        </w:rPr>
        <w:t xml:space="preserve">exercise in </w:t>
      </w:r>
      <w:r w:rsidR="003A2BD5">
        <w:rPr>
          <w:rFonts w:ascii="Arial" w:hAnsi="Arial" w:cs="Arial"/>
          <w:sz w:val="24"/>
          <w:szCs w:val="24"/>
        </w:rPr>
        <w:t>standar</w:t>
      </w:r>
      <w:r w:rsidR="00577308">
        <w:rPr>
          <w:rFonts w:ascii="Arial" w:hAnsi="Arial" w:cs="Arial"/>
          <w:sz w:val="24"/>
          <w:szCs w:val="24"/>
        </w:rPr>
        <w:t>d</w:t>
      </w:r>
      <w:r w:rsidR="003A2BD5">
        <w:rPr>
          <w:rFonts w:ascii="Arial" w:hAnsi="Arial" w:cs="Arial"/>
          <w:sz w:val="24"/>
          <w:szCs w:val="24"/>
        </w:rPr>
        <w:t>ising the codes used to identify facilities such as depots, container yards, M&amp;R vendors and other supply chain facilities. This process harmonised and enhanced the data from some 40,000+ facilities and provided around 17,000 unique facilities</w:t>
      </w:r>
      <w:r w:rsidR="00577308">
        <w:rPr>
          <w:rFonts w:ascii="Arial" w:hAnsi="Arial" w:cs="Arial"/>
          <w:sz w:val="24"/>
          <w:szCs w:val="24"/>
        </w:rPr>
        <w:t>,</w:t>
      </w:r>
      <w:r w:rsidR="003A2BD5">
        <w:rPr>
          <w:rFonts w:ascii="Arial" w:hAnsi="Arial" w:cs="Arial"/>
          <w:sz w:val="24"/>
          <w:szCs w:val="24"/>
        </w:rPr>
        <w:t xml:space="preserve"> as well as providing the latitude and longitude for those facilities, </w:t>
      </w:r>
      <w:r w:rsidR="005B5A09">
        <w:rPr>
          <w:rFonts w:ascii="Arial" w:hAnsi="Arial" w:cs="Arial"/>
          <w:sz w:val="24"/>
          <w:szCs w:val="24"/>
        </w:rPr>
        <w:t xml:space="preserve">each </w:t>
      </w:r>
      <w:r w:rsidR="003A2BD5">
        <w:rPr>
          <w:rFonts w:ascii="Arial" w:hAnsi="Arial" w:cs="Arial"/>
          <w:sz w:val="24"/>
          <w:szCs w:val="24"/>
        </w:rPr>
        <w:t xml:space="preserve">now </w:t>
      </w:r>
      <w:r w:rsidR="005B5A09">
        <w:rPr>
          <w:rFonts w:ascii="Arial" w:hAnsi="Arial" w:cs="Arial"/>
          <w:sz w:val="24"/>
          <w:szCs w:val="24"/>
        </w:rPr>
        <w:t xml:space="preserve">being </w:t>
      </w:r>
      <w:r w:rsidR="003A2BD5">
        <w:rPr>
          <w:rFonts w:ascii="Arial" w:hAnsi="Arial" w:cs="Arial"/>
          <w:sz w:val="24"/>
          <w:szCs w:val="24"/>
        </w:rPr>
        <w:t xml:space="preserve">identified by a unique </w:t>
      </w:r>
      <w:r w:rsidR="00577308">
        <w:rPr>
          <w:rFonts w:ascii="Arial" w:hAnsi="Arial" w:cs="Arial"/>
          <w:sz w:val="24"/>
          <w:szCs w:val="24"/>
        </w:rPr>
        <w:t>nine</w:t>
      </w:r>
      <w:r w:rsidR="000C72F2">
        <w:rPr>
          <w:rFonts w:ascii="Arial" w:hAnsi="Arial" w:cs="Arial"/>
          <w:sz w:val="24"/>
          <w:szCs w:val="24"/>
        </w:rPr>
        <w:t>-</w:t>
      </w:r>
      <w:r w:rsidR="003A2BD5">
        <w:rPr>
          <w:rFonts w:ascii="Arial" w:hAnsi="Arial" w:cs="Arial"/>
          <w:sz w:val="24"/>
          <w:szCs w:val="24"/>
        </w:rPr>
        <w:t>character</w:t>
      </w:r>
      <w:r w:rsidR="000C72F2">
        <w:rPr>
          <w:rFonts w:ascii="Arial" w:hAnsi="Arial" w:cs="Arial"/>
          <w:sz w:val="24"/>
          <w:szCs w:val="24"/>
        </w:rPr>
        <w:t xml:space="preserve"> code</w:t>
      </w:r>
      <w:r w:rsidR="003A2BD5">
        <w:rPr>
          <w:rFonts w:ascii="Arial" w:hAnsi="Arial" w:cs="Arial"/>
          <w:sz w:val="24"/>
          <w:szCs w:val="24"/>
        </w:rPr>
        <w:t>.</w:t>
      </w:r>
      <w:r w:rsidR="00A366B5">
        <w:rPr>
          <w:rFonts w:ascii="Arial" w:hAnsi="Arial" w:cs="Arial"/>
          <w:sz w:val="24"/>
          <w:szCs w:val="24"/>
        </w:rPr>
        <w:t xml:space="preserve"> </w:t>
      </w:r>
      <w:r w:rsidR="00FC6A1F">
        <w:rPr>
          <w:rFonts w:ascii="Arial" w:hAnsi="Arial" w:cs="Arial"/>
          <w:sz w:val="24"/>
          <w:szCs w:val="24"/>
        </w:rPr>
        <w:t xml:space="preserve"> </w:t>
      </w:r>
      <w:r w:rsidR="001D64AA">
        <w:rPr>
          <w:rFonts w:ascii="Arial" w:hAnsi="Arial" w:cs="Arial"/>
          <w:sz w:val="24"/>
          <w:szCs w:val="24"/>
        </w:rPr>
        <w:t>This identifier is used in electronic messages such as gate</w:t>
      </w:r>
      <w:r w:rsidR="00C2533C">
        <w:rPr>
          <w:rFonts w:ascii="Arial" w:hAnsi="Arial" w:cs="Arial"/>
          <w:sz w:val="24"/>
          <w:szCs w:val="24"/>
        </w:rPr>
        <w:t xml:space="preserve"> events, interchanges, repair status and most recently, container tracking messages.</w:t>
      </w:r>
      <w:r w:rsidR="005D7117">
        <w:rPr>
          <w:rFonts w:ascii="Arial" w:hAnsi="Arial" w:cs="Arial"/>
          <w:sz w:val="24"/>
          <w:szCs w:val="24"/>
        </w:rPr>
        <w:t xml:space="preserve">  </w:t>
      </w:r>
    </w:p>
    <w:p w14:paraId="72EF879D" w14:textId="77777777" w:rsidR="00CF596A" w:rsidRDefault="00D70129" w:rsidP="00577308">
      <w:pPr>
        <w:spacing w:line="360" w:lineRule="auto"/>
        <w:rPr>
          <w:rFonts w:ascii="Arial" w:hAnsi="Arial" w:cs="Arial"/>
          <w:sz w:val="24"/>
          <w:szCs w:val="24"/>
        </w:rPr>
      </w:pPr>
      <w:r>
        <w:rPr>
          <w:rFonts w:ascii="Arial" w:hAnsi="Arial" w:cs="Arial"/>
          <w:sz w:val="24"/>
          <w:szCs w:val="24"/>
        </w:rPr>
        <w:t xml:space="preserve">“The entire industry benefits when supply chain participants adopt standards. </w:t>
      </w:r>
      <w:r w:rsidR="003D526E">
        <w:rPr>
          <w:rFonts w:ascii="Arial" w:hAnsi="Arial" w:cs="Arial"/>
          <w:sz w:val="24"/>
          <w:szCs w:val="24"/>
        </w:rPr>
        <w:t xml:space="preserve">With the help of our partners, </w:t>
      </w:r>
      <w:r w:rsidR="00B96366" w:rsidRPr="009C7B34">
        <w:rPr>
          <w:rFonts w:ascii="Arial" w:hAnsi="Arial" w:cs="Arial"/>
          <w:sz w:val="24"/>
          <w:szCs w:val="24"/>
        </w:rPr>
        <w:t>BIC</w:t>
      </w:r>
      <w:r w:rsidR="00B348D8">
        <w:rPr>
          <w:rFonts w:ascii="Arial" w:hAnsi="Arial" w:cs="Arial"/>
          <w:sz w:val="24"/>
          <w:szCs w:val="24"/>
        </w:rPr>
        <w:t xml:space="preserve"> </w:t>
      </w:r>
      <w:r w:rsidR="00751FAE">
        <w:rPr>
          <w:rFonts w:ascii="Arial" w:hAnsi="Arial" w:cs="Arial"/>
          <w:sz w:val="24"/>
          <w:szCs w:val="24"/>
        </w:rPr>
        <w:t>conducted</w:t>
      </w:r>
      <w:r w:rsidR="00751FAE" w:rsidRPr="009C7B34">
        <w:rPr>
          <w:rFonts w:ascii="Arial" w:hAnsi="Arial" w:cs="Arial"/>
          <w:sz w:val="24"/>
          <w:szCs w:val="24"/>
        </w:rPr>
        <w:t xml:space="preserve"> </w:t>
      </w:r>
      <w:r w:rsidR="00360B45" w:rsidRPr="009C7B34">
        <w:rPr>
          <w:rFonts w:ascii="Arial" w:hAnsi="Arial" w:cs="Arial"/>
          <w:sz w:val="24"/>
          <w:szCs w:val="24"/>
        </w:rPr>
        <w:t xml:space="preserve">a major review to make available a set of </w:t>
      </w:r>
      <w:r w:rsidR="009E7E50">
        <w:rPr>
          <w:rFonts w:ascii="Arial" w:hAnsi="Arial" w:cs="Arial"/>
          <w:sz w:val="24"/>
          <w:szCs w:val="24"/>
        </w:rPr>
        <w:t xml:space="preserve">  </w:t>
      </w:r>
    </w:p>
    <w:p w14:paraId="35F9B380" w14:textId="65B8CF64" w:rsidR="00B96366" w:rsidRPr="009C7B34" w:rsidRDefault="00647B05" w:rsidP="00C20AD0">
      <w:pPr>
        <w:spacing w:line="360" w:lineRule="auto"/>
        <w:rPr>
          <w:rFonts w:ascii="Arial" w:hAnsi="Arial" w:cs="Arial"/>
          <w:sz w:val="24"/>
          <w:szCs w:val="24"/>
        </w:rPr>
      </w:pPr>
      <w:r>
        <w:rPr>
          <w:rFonts w:ascii="Arial" w:hAnsi="Arial" w:cs="Arial"/>
          <w:noProof/>
          <w:sz w:val="24"/>
          <w:szCs w:val="24"/>
        </w:rPr>
        <w:drawing>
          <wp:anchor distT="0" distB="0" distL="114300" distR="114300" simplePos="0" relativeHeight="251662336" behindDoc="1" locked="0" layoutInCell="1" allowOverlap="1" wp14:anchorId="1AECCB30" wp14:editId="4414BB75">
            <wp:simplePos x="0" y="0"/>
            <wp:positionH relativeFrom="column">
              <wp:posOffset>4188460</wp:posOffset>
            </wp:positionH>
            <wp:positionV relativeFrom="paragraph">
              <wp:posOffset>-3175</wp:posOffset>
            </wp:positionV>
            <wp:extent cx="1406525" cy="1885315"/>
            <wp:effectExtent l="0" t="0" r="3175" b="0"/>
            <wp:wrapTight wrapText="bothSides">
              <wp:wrapPolygon edited="0">
                <wp:start x="0" y="0"/>
                <wp:lineTo x="0" y="21389"/>
                <wp:lineTo x="21454" y="21389"/>
                <wp:lineTo x="21454" y="0"/>
                <wp:lineTo x="0" y="0"/>
              </wp:wrapPolygon>
            </wp:wrapTight>
            <wp:docPr id="5" name="Picture 5" descr="A person in a white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in a white shirt&#10;&#10;Description automatically generated with medium confidence"/>
                    <pic:cNvPicPr/>
                  </pic:nvPicPr>
                  <pic:blipFill rotWithShape="1">
                    <a:blip r:embed="rId10" cstate="print">
                      <a:extLst>
                        <a:ext uri="{28A0092B-C50C-407E-A947-70E740481C1C}">
                          <a14:useLocalDpi xmlns:a14="http://schemas.microsoft.com/office/drawing/2010/main" val="0"/>
                        </a:ext>
                      </a:extLst>
                    </a:blip>
                    <a:srcRect l="16751" r="16200" b="16668"/>
                    <a:stretch/>
                  </pic:blipFill>
                  <pic:spPr bwMode="auto">
                    <a:xfrm>
                      <a:off x="0" y="0"/>
                      <a:ext cx="1406525" cy="188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0B45" w:rsidRPr="009C7B34">
        <w:rPr>
          <w:rFonts w:ascii="Arial" w:hAnsi="Arial" w:cs="Arial"/>
          <w:sz w:val="24"/>
          <w:szCs w:val="24"/>
        </w:rPr>
        <w:t xml:space="preserve">standard codes </w:t>
      </w:r>
      <w:r w:rsidR="0038048B">
        <w:rPr>
          <w:rFonts w:ascii="Arial" w:hAnsi="Arial" w:cs="Arial"/>
          <w:sz w:val="24"/>
          <w:szCs w:val="24"/>
        </w:rPr>
        <w:t>t</w:t>
      </w:r>
      <w:r w:rsidR="006B4A4B">
        <w:rPr>
          <w:rFonts w:ascii="Arial" w:hAnsi="Arial" w:cs="Arial"/>
          <w:sz w:val="24"/>
          <w:szCs w:val="24"/>
        </w:rPr>
        <w:t>hat allow all parties to communicate with one another more efficiently</w:t>
      </w:r>
      <w:r w:rsidR="00E643F9">
        <w:rPr>
          <w:rFonts w:ascii="Arial" w:hAnsi="Arial" w:cs="Arial"/>
          <w:sz w:val="24"/>
          <w:szCs w:val="24"/>
        </w:rPr>
        <w:t>,</w:t>
      </w:r>
      <w:r w:rsidR="006B4A4B">
        <w:rPr>
          <w:rFonts w:ascii="Arial" w:hAnsi="Arial" w:cs="Arial"/>
          <w:sz w:val="24"/>
          <w:szCs w:val="24"/>
        </w:rPr>
        <w:t>”</w:t>
      </w:r>
      <w:r w:rsidR="00CA2336">
        <w:rPr>
          <w:rFonts w:ascii="Arial" w:hAnsi="Arial" w:cs="Arial"/>
          <w:sz w:val="24"/>
          <w:szCs w:val="24"/>
        </w:rPr>
        <w:t xml:space="preserve"> Douglas Owen </w:t>
      </w:r>
      <w:r w:rsidR="000C72F2">
        <w:rPr>
          <w:rFonts w:ascii="Arial" w:hAnsi="Arial" w:cs="Arial"/>
          <w:sz w:val="24"/>
          <w:szCs w:val="24"/>
        </w:rPr>
        <w:t>explained</w:t>
      </w:r>
      <w:r w:rsidR="0064298E">
        <w:rPr>
          <w:rFonts w:ascii="Arial" w:hAnsi="Arial" w:cs="Arial"/>
          <w:sz w:val="24"/>
          <w:szCs w:val="24"/>
        </w:rPr>
        <w:t>.</w:t>
      </w:r>
      <w:r w:rsidR="00C95B0B">
        <w:rPr>
          <w:rFonts w:ascii="Arial" w:hAnsi="Arial" w:cs="Arial"/>
          <w:sz w:val="24"/>
          <w:szCs w:val="24"/>
        </w:rPr>
        <w:t xml:space="preserve"> </w:t>
      </w:r>
      <w:r w:rsidR="003D526E" w:rsidRPr="007A2D6B">
        <w:rPr>
          <w:rFonts w:ascii="Arial" w:hAnsi="Arial" w:cs="Arial"/>
          <w:sz w:val="24"/>
          <w:szCs w:val="24"/>
        </w:rPr>
        <w:t>“</w:t>
      </w:r>
      <w:r w:rsidR="00B22B8C" w:rsidRPr="005F147F">
        <w:rPr>
          <w:rFonts w:ascii="Arial" w:hAnsi="Arial" w:cs="Arial"/>
          <w:sz w:val="24"/>
          <w:szCs w:val="24"/>
        </w:rPr>
        <w:t>We are seeing a lot of momentum with the carriers and other parties adopting the harmoni</w:t>
      </w:r>
      <w:r w:rsidR="0064298E" w:rsidRPr="005F147F">
        <w:rPr>
          <w:rFonts w:ascii="Arial" w:hAnsi="Arial" w:cs="Arial"/>
          <w:sz w:val="24"/>
          <w:szCs w:val="24"/>
        </w:rPr>
        <w:t>s</w:t>
      </w:r>
      <w:r w:rsidR="00B22B8C" w:rsidRPr="005F147F">
        <w:rPr>
          <w:rFonts w:ascii="Arial" w:hAnsi="Arial" w:cs="Arial"/>
          <w:sz w:val="24"/>
          <w:szCs w:val="24"/>
        </w:rPr>
        <w:t>ed code</w:t>
      </w:r>
      <w:r w:rsidR="00C24931" w:rsidRPr="005F147F">
        <w:rPr>
          <w:rFonts w:ascii="Arial" w:hAnsi="Arial" w:cs="Arial"/>
          <w:sz w:val="24"/>
          <w:szCs w:val="24"/>
        </w:rPr>
        <w:t>s;</w:t>
      </w:r>
      <w:r w:rsidR="00B22B8C" w:rsidRPr="005F147F">
        <w:rPr>
          <w:rFonts w:ascii="Arial" w:hAnsi="Arial" w:cs="Arial"/>
          <w:sz w:val="24"/>
          <w:szCs w:val="24"/>
        </w:rPr>
        <w:t xml:space="preserve"> IPSCA’s adoption in the NoTN can only help accelerate this momentum and </w:t>
      </w:r>
      <w:r w:rsidR="001824EC" w:rsidRPr="005F147F">
        <w:rPr>
          <w:rFonts w:ascii="Arial" w:hAnsi="Arial" w:cs="Arial"/>
          <w:sz w:val="24"/>
          <w:szCs w:val="24"/>
        </w:rPr>
        <w:t>will</w:t>
      </w:r>
      <w:r w:rsidR="0064298E" w:rsidRPr="005F147F">
        <w:rPr>
          <w:rFonts w:ascii="Arial" w:hAnsi="Arial" w:cs="Arial"/>
          <w:sz w:val="24"/>
          <w:szCs w:val="24"/>
        </w:rPr>
        <w:t>,</w:t>
      </w:r>
      <w:r w:rsidR="001824EC" w:rsidRPr="005F147F">
        <w:rPr>
          <w:rFonts w:ascii="Arial" w:hAnsi="Arial" w:cs="Arial"/>
          <w:sz w:val="24"/>
          <w:szCs w:val="24"/>
        </w:rPr>
        <w:t xml:space="preserve"> of course</w:t>
      </w:r>
      <w:r w:rsidR="0064298E" w:rsidRPr="005F147F">
        <w:rPr>
          <w:rFonts w:ascii="Arial" w:hAnsi="Arial" w:cs="Arial"/>
          <w:sz w:val="24"/>
          <w:szCs w:val="24"/>
        </w:rPr>
        <w:t>,</w:t>
      </w:r>
      <w:r w:rsidR="001824EC" w:rsidRPr="005F147F">
        <w:rPr>
          <w:rFonts w:ascii="Arial" w:hAnsi="Arial" w:cs="Arial"/>
          <w:sz w:val="24"/>
          <w:szCs w:val="24"/>
        </w:rPr>
        <w:t xml:space="preserve"> </w:t>
      </w:r>
      <w:r w:rsidR="00B22B8C" w:rsidRPr="005F147F">
        <w:rPr>
          <w:rFonts w:ascii="Arial" w:hAnsi="Arial" w:cs="Arial"/>
          <w:sz w:val="24"/>
          <w:szCs w:val="24"/>
        </w:rPr>
        <w:t xml:space="preserve">provide better visibility to IPCSA members”. </w:t>
      </w:r>
    </w:p>
    <w:p w14:paraId="14BE3B11" w14:textId="3C7AC3DF" w:rsidR="00CF2558" w:rsidRPr="009C7B34" w:rsidRDefault="00CF2558" w:rsidP="00577308">
      <w:pPr>
        <w:pStyle w:val="NormalWeb"/>
        <w:shd w:val="clear" w:color="auto" w:fill="FFFFFF"/>
        <w:spacing w:before="0" w:beforeAutospacing="0" w:after="270" w:afterAutospacing="0" w:line="360" w:lineRule="auto"/>
        <w:textAlignment w:val="baseline"/>
        <w:rPr>
          <w:rFonts w:ascii="Arial" w:hAnsi="Arial" w:cs="Arial"/>
        </w:rPr>
      </w:pPr>
      <w:r w:rsidRPr="009C7B34">
        <w:rPr>
          <w:rFonts w:ascii="Arial" w:hAnsi="Arial" w:cs="Arial"/>
        </w:rPr>
        <w:t xml:space="preserve">BIC worked closely with </w:t>
      </w:r>
      <w:r w:rsidR="00BF13A2">
        <w:rPr>
          <w:rFonts w:ascii="Arial" w:hAnsi="Arial" w:cs="Arial"/>
        </w:rPr>
        <w:t xml:space="preserve">DCSA and their members, </w:t>
      </w:r>
      <w:r w:rsidRPr="009C7B34">
        <w:rPr>
          <w:rFonts w:ascii="Arial" w:hAnsi="Arial" w:cs="Arial"/>
        </w:rPr>
        <w:t xml:space="preserve">the Intermodal Association of North America (IANA), </w:t>
      </w:r>
      <w:r w:rsidR="0064298E">
        <w:rPr>
          <w:rFonts w:ascii="Arial" w:hAnsi="Arial" w:cs="Arial"/>
        </w:rPr>
        <w:t>c</w:t>
      </w:r>
      <w:r w:rsidR="00BF13A2">
        <w:rPr>
          <w:rFonts w:ascii="Arial" w:hAnsi="Arial" w:cs="Arial"/>
        </w:rPr>
        <w:t xml:space="preserve">ontainer lessors and software providers to ensure </w:t>
      </w:r>
      <w:r w:rsidR="00767F91">
        <w:rPr>
          <w:rFonts w:ascii="Arial" w:hAnsi="Arial" w:cs="Arial"/>
        </w:rPr>
        <w:t>smooth transition and adoption of the harmonised facility code list.</w:t>
      </w:r>
      <w:r w:rsidR="00A366B5">
        <w:rPr>
          <w:rFonts w:ascii="Arial" w:hAnsi="Arial" w:cs="Arial"/>
        </w:rPr>
        <w:t xml:space="preserve">  </w:t>
      </w:r>
      <w:r w:rsidR="004C4214">
        <w:rPr>
          <w:rFonts w:ascii="Arial" w:hAnsi="Arial" w:cs="Arial"/>
        </w:rPr>
        <w:t>Th</w:t>
      </w:r>
      <w:r w:rsidR="0026676B">
        <w:rPr>
          <w:rFonts w:ascii="Arial" w:hAnsi="Arial" w:cs="Arial"/>
        </w:rPr>
        <w:t xml:space="preserve">anks to an agreement with SMDG, the BIC-hosted </w:t>
      </w:r>
      <w:r w:rsidR="004C4214">
        <w:rPr>
          <w:rFonts w:ascii="Arial" w:hAnsi="Arial" w:cs="Arial"/>
        </w:rPr>
        <w:t>API includes both BIC Facility Code and SMDG terminal codes</w:t>
      </w:r>
      <w:r w:rsidR="0026676B">
        <w:rPr>
          <w:rFonts w:ascii="Arial" w:hAnsi="Arial" w:cs="Arial"/>
        </w:rPr>
        <w:t>.</w:t>
      </w:r>
    </w:p>
    <w:p w14:paraId="271C4E85" w14:textId="4F0E3B62" w:rsidR="009267A7" w:rsidRPr="009C7B34" w:rsidRDefault="001755DD" w:rsidP="00577308">
      <w:pPr>
        <w:spacing w:line="360" w:lineRule="auto"/>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14:anchorId="7008F225" wp14:editId="5586C203">
            <wp:simplePos x="0" y="0"/>
            <wp:positionH relativeFrom="column">
              <wp:posOffset>0</wp:posOffset>
            </wp:positionH>
            <wp:positionV relativeFrom="paragraph">
              <wp:posOffset>0</wp:posOffset>
            </wp:positionV>
            <wp:extent cx="1371600" cy="2057400"/>
            <wp:effectExtent l="0" t="0" r="0" b="0"/>
            <wp:wrapSquare wrapText="bothSides"/>
            <wp:docPr id="3" name="Picture 3" descr="A picture containing person, person, necktie, we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erson, necktie, wear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2057400"/>
                    </a:xfrm>
                    <a:prstGeom prst="rect">
                      <a:avLst/>
                    </a:prstGeom>
                  </pic:spPr>
                </pic:pic>
              </a:graphicData>
            </a:graphic>
            <wp14:sizeRelH relativeFrom="page">
              <wp14:pctWidth>0</wp14:pctWidth>
            </wp14:sizeRelH>
            <wp14:sizeRelV relativeFrom="page">
              <wp14:pctHeight>0</wp14:pctHeight>
            </wp14:sizeRelV>
          </wp:anchor>
        </w:drawing>
      </w:r>
      <w:r w:rsidR="00813812" w:rsidRPr="009C7B34">
        <w:rPr>
          <w:rFonts w:ascii="Arial" w:hAnsi="Arial" w:cs="Arial"/>
          <w:sz w:val="24"/>
          <w:szCs w:val="24"/>
        </w:rPr>
        <w:t xml:space="preserve">Richard Morton added: </w:t>
      </w:r>
      <w:r w:rsidR="0090241F" w:rsidRPr="009C7B34">
        <w:rPr>
          <w:rFonts w:ascii="Arial" w:hAnsi="Arial" w:cs="Arial"/>
          <w:sz w:val="24"/>
          <w:szCs w:val="24"/>
        </w:rPr>
        <w:t>“The NoTN was d</w:t>
      </w:r>
      <w:r w:rsidR="009267A7" w:rsidRPr="009C7B34">
        <w:rPr>
          <w:rFonts w:ascii="Arial" w:hAnsi="Arial" w:cs="Arial"/>
          <w:sz w:val="24"/>
          <w:szCs w:val="24"/>
        </w:rPr>
        <w:t>eveloped in response to the requirement of consumers and logistics companies for end-to-end information on their shipments</w:t>
      </w:r>
      <w:r w:rsidR="0090241F" w:rsidRPr="009C7B34">
        <w:rPr>
          <w:rFonts w:ascii="Arial" w:hAnsi="Arial" w:cs="Arial"/>
          <w:sz w:val="24"/>
          <w:szCs w:val="24"/>
        </w:rPr>
        <w:t>. It</w:t>
      </w:r>
      <w:r w:rsidR="009267A7" w:rsidRPr="009C7B34">
        <w:rPr>
          <w:rFonts w:ascii="Arial" w:hAnsi="Arial" w:cs="Arial"/>
          <w:sz w:val="24"/>
          <w:szCs w:val="24"/>
          <w:shd w:val="clear" w:color="auto" w:fill="FFFFFF"/>
        </w:rPr>
        <w:t xml:space="preserve"> is a</w:t>
      </w:r>
      <w:r w:rsidR="009267A7" w:rsidRPr="009C7B34">
        <w:rPr>
          <w:rFonts w:ascii="Arial" w:hAnsi="Arial" w:cs="Arial"/>
          <w:sz w:val="24"/>
          <w:szCs w:val="24"/>
        </w:rPr>
        <w:t xml:space="preserve"> secure port-to-port and cross-border data exchange solution accessed via the trusted, neutral platforms of Port Community Systems. </w:t>
      </w:r>
    </w:p>
    <w:p w14:paraId="5CBA1BB7" w14:textId="7DF92111" w:rsidR="002C2AC3" w:rsidRDefault="00813812" w:rsidP="00577308">
      <w:pPr>
        <w:pStyle w:val="NormalWeb"/>
        <w:shd w:val="clear" w:color="auto" w:fill="FFFFFF"/>
        <w:spacing w:before="0" w:beforeAutospacing="0" w:after="270" w:afterAutospacing="0" w:line="360" w:lineRule="auto"/>
        <w:textAlignment w:val="baseline"/>
        <w:rPr>
          <w:rFonts w:ascii="Arial" w:hAnsi="Arial" w:cs="Arial"/>
        </w:rPr>
      </w:pPr>
      <w:r w:rsidRPr="009C7B34">
        <w:rPr>
          <w:rFonts w:ascii="Arial" w:hAnsi="Arial" w:cs="Arial"/>
        </w:rPr>
        <w:t>“Using the BIC</w:t>
      </w:r>
      <w:r w:rsidR="009665F9">
        <w:rPr>
          <w:rFonts w:ascii="Arial" w:hAnsi="Arial" w:cs="Arial"/>
        </w:rPr>
        <w:t xml:space="preserve">’s </w:t>
      </w:r>
      <w:r w:rsidRPr="009C7B34">
        <w:rPr>
          <w:rFonts w:ascii="Arial" w:hAnsi="Arial" w:cs="Arial"/>
        </w:rPr>
        <w:t xml:space="preserve">API </w:t>
      </w:r>
      <w:r w:rsidR="009C7B34" w:rsidRPr="009C7B34">
        <w:rPr>
          <w:rFonts w:ascii="Arial" w:hAnsi="Arial" w:cs="Arial"/>
        </w:rPr>
        <w:t xml:space="preserve">within the </w:t>
      </w:r>
      <w:proofErr w:type="spellStart"/>
      <w:r w:rsidR="009C7B34" w:rsidRPr="009C7B34">
        <w:rPr>
          <w:rFonts w:ascii="Arial" w:hAnsi="Arial" w:cs="Arial"/>
        </w:rPr>
        <w:t>NoTN</w:t>
      </w:r>
      <w:proofErr w:type="spellEnd"/>
      <w:r w:rsidR="009C7B34" w:rsidRPr="009C7B34">
        <w:rPr>
          <w:rFonts w:ascii="Arial" w:hAnsi="Arial" w:cs="Arial"/>
        </w:rPr>
        <w:t xml:space="preserve"> </w:t>
      </w:r>
      <w:r w:rsidRPr="009C7B34">
        <w:rPr>
          <w:rFonts w:ascii="Arial" w:hAnsi="Arial" w:cs="Arial"/>
        </w:rPr>
        <w:t>enables Port Community Systems to keep up to date with all the new</w:t>
      </w:r>
      <w:r w:rsidR="004F0C3A" w:rsidRPr="009C7B34">
        <w:rPr>
          <w:rFonts w:ascii="Arial" w:hAnsi="Arial" w:cs="Arial"/>
        </w:rPr>
        <w:t>, harmonised</w:t>
      </w:r>
      <w:r w:rsidRPr="009C7B34">
        <w:rPr>
          <w:rFonts w:ascii="Arial" w:hAnsi="Arial" w:cs="Arial"/>
        </w:rPr>
        <w:t xml:space="preserve"> location codes</w:t>
      </w:r>
      <w:r w:rsidR="004F0C3A" w:rsidRPr="009C7B34">
        <w:rPr>
          <w:rFonts w:ascii="Arial" w:hAnsi="Arial" w:cs="Arial"/>
        </w:rPr>
        <w:t>.</w:t>
      </w:r>
      <w:r w:rsidR="007E51E0" w:rsidRPr="009C7B34">
        <w:rPr>
          <w:rFonts w:ascii="Arial" w:hAnsi="Arial" w:cs="Arial"/>
        </w:rPr>
        <w:t xml:space="preserve"> IPCSA strongly supports the global </w:t>
      </w:r>
      <w:r w:rsidR="007E51E0" w:rsidRPr="009C7B34">
        <w:rPr>
          <w:rFonts w:ascii="Arial" w:hAnsi="Arial" w:cs="Arial"/>
        </w:rPr>
        <w:lastRenderedPageBreak/>
        <w:t xml:space="preserve">standardisation of location codes </w:t>
      </w:r>
      <w:r w:rsidR="00D1230E" w:rsidRPr="009C7B34">
        <w:rPr>
          <w:rFonts w:ascii="Arial" w:hAnsi="Arial" w:cs="Arial"/>
        </w:rPr>
        <w:t>and our agreement with BIC provides a simplified access for our members.</w:t>
      </w:r>
      <w:r w:rsidR="00DD2819" w:rsidRPr="009C7B34">
        <w:rPr>
          <w:rFonts w:ascii="Arial" w:hAnsi="Arial" w:cs="Arial"/>
        </w:rPr>
        <w:t>”</w:t>
      </w:r>
      <w:r w:rsidR="00D1230E" w:rsidRPr="009C7B34">
        <w:rPr>
          <w:rFonts w:ascii="Arial" w:hAnsi="Arial" w:cs="Arial"/>
        </w:rPr>
        <w:t xml:space="preserve"> </w:t>
      </w:r>
    </w:p>
    <w:p w14:paraId="5EE3B4FD" w14:textId="109385A5" w:rsidR="00A20650" w:rsidRDefault="00B85B0B" w:rsidP="00577308">
      <w:pPr>
        <w:pStyle w:val="NormalWeb"/>
        <w:shd w:val="clear" w:color="auto" w:fill="FFFFFF"/>
        <w:spacing w:before="0" w:beforeAutospacing="0" w:after="270" w:afterAutospacing="0" w:line="360" w:lineRule="auto"/>
        <w:textAlignment w:val="baseline"/>
        <w:rPr>
          <w:rFonts w:ascii="Arial" w:hAnsi="Arial" w:cs="Arial"/>
        </w:rPr>
      </w:pPr>
      <w:r w:rsidRPr="00B85B0B">
        <w:rPr>
          <w:rFonts w:ascii="Arial" w:hAnsi="Arial" w:cs="Arial"/>
          <w:noProof/>
          <w:color w:val="1F3864" w:themeColor="accent1" w:themeShade="80"/>
        </w:rPr>
        <mc:AlternateContent>
          <mc:Choice Requires="wps">
            <w:drawing>
              <wp:anchor distT="0" distB="0" distL="114300" distR="114300" simplePos="0" relativeHeight="251660288" behindDoc="0" locked="0" layoutInCell="1" allowOverlap="1" wp14:anchorId="067ABECC" wp14:editId="7C9E4FED">
                <wp:simplePos x="0" y="0"/>
                <wp:positionH relativeFrom="column">
                  <wp:posOffset>11430</wp:posOffset>
                </wp:positionH>
                <wp:positionV relativeFrom="paragraph">
                  <wp:posOffset>172720</wp:posOffset>
                </wp:positionV>
                <wp:extent cx="5455920" cy="0"/>
                <wp:effectExtent l="0" t="19050" r="30480" b="19050"/>
                <wp:wrapNone/>
                <wp:docPr id="4" name="Straight Connector 4"/>
                <wp:cNvGraphicFramePr/>
                <a:graphic xmlns:a="http://schemas.openxmlformats.org/drawingml/2006/main">
                  <a:graphicData uri="http://schemas.microsoft.com/office/word/2010/wordprocessingShape">
                    <wps:wsp>
                      <wps:cNvCnPr/>
                      <wps:spPr>
                        <a:xfrm>
                          <a:off x="0" y="0"/>
                          <a:ext cx="545592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24FD24"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3.6pt" to="43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" strokecolor="#1f3763 [1604]" strokeweight="3pt">
                <v:stroke joinstyle="miter"/>
              </v:line>
            </w:pict>
          </mc:Fallback>
        </mc:AlternateContent>
      </w:r>
    </w:p>
    <w:p w14:paraId="1138CFEF" w14:textId="77777777" w:rsidR="0063389A" w:rsidRDefault="0063389A" w:rsidP="00577308">
      <w:pPr>
        <w:pStyle w:val="NormalWeb"/>
        <w:shd w:val="clear" w:color="auto" w:fill="FFFFFF"/>
        <w:spacing w:after="270" w:line="360" w:lineRule="auto"/>
        <w:textAlignment w:val="baseline"/>
        <w:rPr>
          <w:rFonts w:ascii="Arial" w:hAnsi="Arial" w:cs="Arial"/>
          <w:b/>
          <w:bCs/>
          <w:color w:val="1F3864" w:themeColor="accent1" w:themeShade="80"/>
          <w:u w:val="single"/>
        </w:rPr>
      </w:pPr>
    </w:p>
    <w:p w14:paraId="2284566B" w14:textId="4931A94D" w:rsidR="006F5279" w:rsidRPr="00A20650" w:rsidRDefault="006F5279" w:rsidP="00577308">
      <w:pPr>
        <w:pStyle w:val="NormalWeb"/>
        <w:shd w:val="clear" w:color="auto" w:fill="FFFFFF"/>
        <w:spacing w:after="270" w:line="360" w:lineRule="auto"/>
        <w:textAlignment w:val="baseline"/>
        <w:rPr>
          <w:rFonts w:ascii="Arial" w:hAnsi="Arial" w:cs="Arial"/>
          <w:b/>
          <w:bCs/>
          <w:color w:val="1F3864" w:themeColor="accent1" w:themeShade="80"/>
          <w:u w:val="single"/>
        </w:rPr>
      </w:pPr>
      <w:r w:rsidRPr="00A20650">
        <w:rPr>
          <w:rFonts w:ascii="Arial" w:hAnsi="Arial" w:cs="Arial"/>
          <w:b/>
          <w:bCs/>
          <w:color w:val="1F3864" w:themeColor="accent1" w:themeShade="80"/>
          <w:u w:val="single"/>
        </w:rPr>
        <w:t>About IPCSA</w:t>
      </w:r>
    </w:p>
    <w:p w14:paraId="49F40F7A" w14:textId="77777777" w:rsidR="006F5279" w:rsidRPr="006F5279" w:rsidRDefault="006F5279" w:rsidP="00577308">
      <w:pPr>
        <w:pStyle w:val="NormalWeb"/>
        <w:shd w:val="clear" w:color="auto" w:fill="FFFFFF"/>
        <w:spacing w:after="270" w:line="360" w:lineRule="auto"/>
        <w:textAlignment w:val="baseline"/>
        <w:rPr>
          <w:rFonts w:ascii="Arial" w:hAnsi="Arial" w:cs="Arial"/>
        </w:rPr>
      </w:pPr>
      <w:r w:rsidRPr="006F5279">
        <w:rPr>
          <w:rFonts w:ascii="Arial" w:hAnsi="Arial" w:cs="Arial"/>
        </w:rPr>
        <w:t xml:space="preserve">IPCSA is an international association of Sea and Air Port Community System operators, sea and air port authorities and Single Window operators that is recognised across the globe for providing advice and guidance on the electronic exchange of information across borders and throughout the whole supply chain.  </w:t>
      </w:r>
    </w:p>
    <w:p w14:paraId="33029589" w14:textId="77777777" w:rsidR="006F5279" w:rsidRPr="006F5279" w:rsidRDefault="006F5279" w:rsidP="00577308">
      <w:pPr>
        <w:pStyle w:val="NormalWeb"/>
        <w:shd w:val="clear" w:color="auto" w:fill="FFFFFF"/>
        <w:spacing w:after="270" w:line="360" w:lineRule="auto"/>
        <w:textAlignment w:val="baseline"/>
        <w:rPr>
          <w:rFonts w:ascii="Arial" w:hAnsi="Arial" w:cs="Arial"/>
        </w:rPr>
      </w:pPr>
      <w:r w:rsidRPr="006F5279">
        <w:rPr>
          <w:rFonts w:ascii="Arial" w:hAnsi="Arial" w:cs="Arial"/>
        </w:rPr>
        <w:t>The association has members from across the globe who handle the exchange of information for Business to Business, Government to Business and Government to Government processes and facilitate the smooth cross-border movement of goods.  This equates to the electronic exchange of information relating to more than 500 million TEU movements and 10 billion tonnes of cargo for air, sea and land transport – estimated to be in excess of 50 billion million exchanges every year.</w:t>
      </w:r>
    </w:p>
    <w:p w14:paraId="052F76EC" w14:textId="77777777" w:rsidR="006F5279" w:rsidRPr="006F5279" w:rsidRDefault="006F5279" w:rsidP="00577308">
      <w:pPr>
        <w:pStyle w:val="NormalWeb"/>
        <w:shd w:val="clear" w:color="auto" w:fill="FFFFFF"/>
        <w:spacing w:after="270" w:line="360" w:lineRule="auto"/>
        <w:textAlignment w:val="baseline"/>
        <w:rPr>
          <w:rFonts w:ascii="Arial" w:hAnsi="Arial" w:cs="Arial"/>
        </w:rPr>
      </w:pPr>
      <w:r w:rsidRPr="006F5279">
        <w:rPr>
          <w:rFonts w:ascii="Arial" w:hAnsi="Arial" w:cs="Arial"/>
        </w:rPr>
        <w:t>IPCSA focuses on supporting and facilitating systems and innovations for Port Community System members and users, and promoting the use of international data standards in sea and air ports, at border crossings and via Single Window systems around the world. IPCSA is a recognised NGO with consultative status at UNECOSOC and IMO.</w:t>
      </w:r>
    </w:p>
    <w:p w14:paraId="08F20086" w14:textId="77777777" w:rsidR="006F5279" w:rsidRPr="006F5279" w:rsidRDefault="006F5279" w:rsidP="00577308">
      <w:pPr>
        <w:pStyle w:val="NormalWeb"/>
        <w:shd w:val="clear" w:color="auto" w:fill="FFFFFF"/>
        <w:spacing w:after="270" w:line="360" w:lineRule="auto"/>
        <w:textAlignment w:val="baseline"/>
        <w:rPr>
          <w:rFonts w:ascii="Arial" w:hAnsi="Arial" w:cs="Arial"/>
        </w:rPr>
      </w:pPr>
      <w:r w:rsidRPr="006F5279">
        <w:rPr>
          <w:rFonts w:ascii="Arial" w:hAnsi="Arial" w:cs="Arial"/>
        </w:rPr>
        <w:t>The PROTECT Group develops and supports the electronic reporting required by authorities for vessels entering or leaving a port or port area.  It maintains and develops EDI through the PROTECT Guide.  PROTECT is now fully integrated into IPCSA.</w:t>
      </w:r>
    </w:p>
    <w:p w14:paraId="0237C905" w14:textId="5D5C5C55" w:rsidR="006F5279" w:rsidRPr="006F5279" w:rsidRDefault="006F5279" w:rsidP="00577308">
      <w:pPr>
        <w:pStyle w:val="NormalWeb"/>
        <w:shd w:val="clear" w:color="auto" w:fill="FFFFFF"/>
        <w:spacing w:after="270" w:line="360" w:lineRule="auto"/>
        <w:textAlignment w:val="baseline"/>
        <w:rPr>
          <w:rFonts w:ascii="Arial" w:hAnsi="Arial" w:cs="Arial"/>
        </w:rPr>
      </w:pPr>
      <w:r w:rsidRPr="006F5279">
        <w:rPr>
          <w:rFonts w:ascii="Arial" w:hAnsi="Arial" w:cs="Arial"/>
        </w:rPr>
        <w:t>Contact</w:t>
      </w:r>
      <w:r w:rsidR="00A20650">
        <w:rPr>
          <w:rFonts w:ascii="Arial" w:hAnsi="Arial" w:cs="Arial"/>
        </w:rPr>
        <w:t>s:</w:t>
      </w:r>
      <w:r w:rsidR="00A20650">
        <w:rPr>
          <w:rFonts w:ascii="Arial" w:hAnsi="Arial" w:cs="Arial"/>
        </w:rPr>
        <w:tab/>
      </w:r>
      <w:r w:rsidRPr="006F5279">
        <w:rPr>
          <w:rFonts w:ascii="Arial" w:hAnsi="Arial" w:cs="Arial"/>
        </w:rPr>
        <w:t xml:space="preserve">Richard Morton, Secretary General, IPCSA </w:t>
      </w:r>
    </w:p>
    <w:p w14:paraId="3127767F" w14:textId="77777777" w:rsidR="006F5279" w:rsidRPr="006F5279" w:rsidRDefault="006F5279" w:rsidP="00577308">
      <w:pPr>
        <w:pStyle w:val="NormalWeb"/>
        <w:shd w:val="clear" w:color="auto" w:fill="FFFFFF"/>
        <w:spacing w:after="270" w:line="360" w:lineRule="auto"/>
        <w:ind w:left="720" w:firstLine="720"/>
        <w:textAlignment w:val="baseline"/>
        <w:rPr>
          <w:rFonts w:ascii="Arial" w:hAnsi="Arial" w:cs="Arial"/>
        </w:rPr>
      </w:pPr>
      <w:r w:rsidRPr="006F5279">
        <w:rPr>
          <w:rFonts w:ascii="Arial" w:hAnsi="Arial" w:cs="Arial"/>
        </w:rPr>
        <w:t>Tel: +44 7796334960</w:t>
      </w:r>
    </w:p>
    <w:p w14:paraId="63950294" w14:textId="2C37387F" w:rsidR="00A20650" w:rsidRDefault="006F5279" w:rsidP="00577308">
      <w:pPr>
        <w:pStyle w:val="NormalWeb"/>
        <w:shd w:val="clear" w:color="auto" w:fill="FFFFFF"/>
        <w:spacing w:before="0" w:beforeAutospacing="0" w:after="270" w:afterAutospacing="0" w:line="360" w:lineRule="auto"/>
        <w:ind w:left="720" w:firstLine="720"/>
        <w:textAlignment w:val="baseline"/>
        <w:rPr>
          <w:rFonts w:ascii="Arial" w:hAnsi="Arial" w:cs="Arial"/>
        </w:rPr>
      </w:pPr>
      <w:r w:rsidRPr="006F5279">
        <w:rPr>
          <w:rFonts w:ascii="Arial" w:hAnsi="Arial" w:cs="Arial"/>
        </w:rPr>
        <w:t xml:space="preserve">email: </w:t>
      </w:r>
      <w:hyperlink r:id="rId12" w:history="1">
        <w:r w:rsidR="007974D5" w:rsidRPr="00917BD9">
          <w:rPr>
            <w:rStyle w:val="Hyperlink"/>
            <w:rFonts w:ascii="Arial" w:hAnsi="Arial" w:cs="Arial"/>
          </w:rPr>
          <w:t>richard.morton@ipcsa.international</w:t>
        </w:r>
      </w:hyperlink>
      <w:r w:rsidR="007974D5">
        <w:rPr>
          <w:rFonts w:ascii="Arial" w:hAnsi="Arial" w:cs="Arial"/>
        </w:rPr>
        <w:t xml:space="preserve"> </w:t>
      </w:r>
      <w:r w:rsidRPr="006F5279">
        <w:rPr>
          <w:rFonts w:ascii="Arial" w:hAnsi="Arial" w:cs="Arial"/>
        </w:rPr>
        <w:t xml:space="preserve">    </w:t>
      </w:r>
      <w:r w:rsidRPr="006F5279">
        <w:rPr>
          <w:rFonts w:ascii="Arial" w:hAnsi="Arial" w:cs="Arial"/>
        </w:rPr>
        <w:tab/>
      </w:r>
    </w:p>
    <w:p w14:paraId="3B82C63E" w14:textId="5DC6D3CE" w:rsidR="007974D5" w:rsidRDefault="006F5279" w:rsidP="00577308">
      <w:pPr>
        <w:pStyle w:val="NormalWeb"/>
        <w:shd w:val="clear" w:color="auto" w:fill="FFFFFF"/>
        <w:spacing w:before="0" w:beforeAutospacing="0" w:after="270" w:afterAutospacing="0" w:line="360" w:lineRule="auto"/>
        <w:ind w:left="720" w:firstLine="720"/>
        <w:textAlignment w:val="baseline"/>
        <w:rPr>
          <w:rFonts w:ascii="Arial" w:hAnsi="Arial" w:cs="Arial"/>
        </w:rPr>
      </w:pPr>
      <w:r w:rsidRPr="006F5279">
        <w:rPr>
          <w:rFonts w:ascii="Arial" w:hAnsi="Arial" w:cs="Arial"/>
        </w:rPr>
        <w:lastRenderedPageBreak/>
        <w:t xml:space="preserve">website: </w:t>
      </w:r>
      <w:hyperlink r:id="rId13" w:history="1">
        <w:r w:rsidR="007974D5" w:rsidRPr="00917BD9">
          <w:rPr>
            <w:rStyle w:val="Hyperlink"/>
            <w:rFonts w:ascii="Arial" w:hAnsi="Arial" w:cs="Arial"/>
          </w:rPr>
          <w:t>www.ipcsa.international</w:t>
        </w:r>
      </w:hyperlink>
    </w:p>
    <w:p w14:paraId="447AD261" w14:textId="77777777" w:rsidR="001D6B2A" w:rsidRDefault="001D6B2A" w:rsidP="00577308">
      <w:pPr>
        <w:pStyle w:val="NormalWeb"/>
        <w:shd w:val="clear" w:color="auto" w:fill="FFFFFF"/>
        <w:spacing w:after="270" w:line="360" w:lineRule="auto"/>
        <w:textAlignment w:val="baseline"/>
        <w:rPr>
          <w:rFonts w:ascii="Arial" w:hAnsi="Arial" w:cs="Arial"/>
          <w:b/>
          <w:bCs/>
          <w:color w:val="1F3864" w:themeColor="accent1" w:themeShade="80"/>
          <w:u w:val="single"/>
        </w:rPr>
      </w:pPr>
    </w:p>
    <w:p w14:paraId="22000307" w14:textId="77777777" w:rsidR="001D6B2A" w:rsidRDefault="001D6B2A" w:rsidP="00577308">
      <w:pPr>
        <w:pStyle w:val="NormalWeb"/>
        <w:shd w:val="clear" w:color="auto" w:fill="FFFFFF"/>
        <w:spacing w:after="270" w:line="360" w:lineRule="auto"/>
        <w:textAlignment w:val="baseline"/>
        <w:rPr>
          <w:rFonts w:ascii="Arial" w:hAnsi="Arial" w:cs="Arial"/>
          <w:b/>
          <w:bCs/>
          <w:color w:val="1F3864" w:themeColor="accent1" w:themeShade="80"/>
          <w:u w:val="single"/>
        </w:rPr>
      </w:pPr>
    </w:p>
    <w:p w14:paraId="43A2B555" w14:textId="7580F6C9" w:rsidR="007974D5" w:rsidRPr="007974D5" w:rsidRDefault="007974D5" w:rsidP="00577308">
      <w:pPr>
        <w:pStyle w:val="NormalWeb"/>
        <w:shd w:val="clear" w:color="auto" w:fill="FFFFFF"/>
        <w:spacing w:after="270" w:line="360" w:lineRule="auto"/>
        <w:textAlignment w:val="baseline"/>
        <w:rPr>
          <w:rFonts w:ascii="Arial" w:hAnsi="Arial" w:cs="Arial"/>
          <w:b/>
          <w:bCs/>
          <w:color w:val="1F3864" w:themeColor="accent1" w:themeShade="80"/>
          <w:u w:val="single"/>
        </w:rPr>
      </w:pPr>
      <w:r w:rsidRPr="007974D5">
        <w:rPr>
          <w:rFonts w:ascii="Arial" w:hAnsi="Arial" w:cs="Arial"/>
          <w:b/>
          <w:bCs/>
          <w:color w:val="1F3864" w:themeColor="accent1" w:themeShade="80"/>
          <w:u w:val="single"/>
        </w:rPr>
        <w:t>About BIC:</w:t>
      </w:r>
    </w:p>
    <w:p w14:paraId="2ED0FE05" w14:textId="184E2787" w:rsidR="007974D5" w:rsidRPr="007974D5" w:rsidRDefault="007974D5" w:rsidP="00577308">
      <w:pPr>
        <w:pStyle w:val="NormalWeb"/>
        <w:shd w:val="clear" w:color="auto" w:fill="FFFFFF"/>
        <w:spacing w:after="270" w:line="360" w:lineRule="auto"/>
        <w:textAlignment w:val="baseline"/>
        <w:rPr>
          <w:rFonts w:ascii="Arial" w:hAnsi="Arial" w:cs="Arial"/>
        </w:rPr>
      </w:pPr>
      <w:r w:rsidRPr="007974D5">
        <w:rPr>
          <w:rFonts w:ascii="Arial" w:hAnsi="Arial" w:cs="Arial"/>
        </w:rPr>
        <w:t>Founded under the auspices of the International Chamber of Commerce in 1933 as a neutral, non-profit, international organisation, BIC today has over 2500 members in 130 countries.  Publisher of the BIC Code Register since 1970, BIC has been the industry’s global container prefix registry for over 50 years.  Since 2013 BIC has also operated the Global ACEP Database under the guidance of the IMO.  In 2016, BIC launched the BoxTech Global Container Database (bic-boxtech.org) to help improve efficiency and safety in the supply chain, and to help simplify compliance with SOLAS container weight reporting requirements. BIC holds official observer status as an NGO at the International Maritime Organisation (IMO), the World Customs Organisation (WCO), and the United Nations Centre for Trade Facilitation and Electronic Business (UN/CEFACT) and works closely with the ISO and other standards organisations.</w:t>
      </w:r>
    </w:p>
    <w:p w14:paraId="50F5ED9A" w14:textId="65E1EF9E" w:rsidR="007974D5" w:rsidRDefault="007974D5" w:rsidP="00577308">
      <w:pPr>
        <w:pStyle w:val="NormalWeb"/>
        <w:shd w:val="clear" w:color="auto" w:fill="FFFFFF"/>
        <w:spacing w:before="0" w:beforeAutospacing="0" w:after="270" w:afterAutospacing="0" w:line="360" w:lineRule="auto"/>
        <w:textAlignment w:val="baseline"/>
        <w:rPr>
          <w:rFonts w:ascii="Arial" w:hAnsi="Arial" w:cs="Arial"/>
        </w:rPr>
      </w:pPr>
      <w:r w:rsidRPr="007974D5">
        <w:rPr>
          <w:rFonts w:ascii="Arial" w:hAnsi="Arial" w:cs="Arial"/>
        </w:rPr>
        <w:t xml:space="preserve">For more information visit </w:t>
      </w:r>
      <w:hyperlink r:id="rId14" w:history="1">
        <w:r w:rsidRPr="00917BD9">
          <w:rPr>
            <w:rStyle w:val="Hyperlink"/>
            <w:rFonts w:ascii="Arial" w:hAnsi="Arial" w:cs="Arial"/>
          </w:rPr>
          <w:t>www.bic-code.org</w:t>
        </w:r>
      </w:hyperlink>
      <w:r>
        <w:rPr>
          <w:rFonts w:ascii="Arial" w:hAnsi="Arial" w:cs="Arial"/>
        </w:rPr>
        <w:t xml:space="preserve"> </w:t>
      </w:r>
    </w:p>
    <w:p w14:paraId="3FDAA019" w14:textId="77777777" w:rsidR="007974D5" w:rsidRPr="009C7B34" w:rsidRDefault="007974D5" w:rsidP="00577308">
      <w:pPr>
        <w:pStyle w:val="NormalWeb"/>
        <w:shd w:val="clear" w:color="auto" w:fill="FFFFFF"/>
        <w:spacing w:before="0" w:beforeAutospacing="0" w:after="270" w:afterAutospacing="0" w:line="360" w:lineRule="auto"/>
        <w:ind w:firstLine="720"/>
        <w:textAlignment w:val="baseline"/>
        <w:rPr>
          <w:rFonts w:ascii="Arial" w:hAnsi="Arial" w:cs="Arial"/>
        </w:rPr>
      </w:pPr>
    </w:p>
    <w:sectPr w:rsidR="007974D5" w:rsidRPr="009C7B3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61244" w14:textId="77777777" w:rsidR="00547378" w:rsidRDefault="00547378" w:rsidP="006B702E">
      <w:pPr>
        <w:spacing w:after="0" w:line="240" w:lineRule="auto"/>
      </w:pPr>
      <w:r>
        <w:separator/>
      </w:r>
    </w:p>
  </w:endnote>
  <w:endnote w:type="continuationSeparator" w:id="0">
    <w:p w14:paraId="371AC130" w14:textId="77777777" w:rsidR="00547378" w:rsidRDefault="00547378" w:rsidP="006B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1F3864" w:themeColor="accent1" w:themeShade="80"/>
      </w:rPr>
      <w:id w:val="-576212794"/>
      <w:docPartObj>
        <w:docPartGallery w:val="Page Numbers (Bottom of Page)"/>
        <w:docPartUnique/>
      </w:docPartObj>
    </w:sdtPr>
    <w:sdtEndPr/>
    <w:sdtContent>
      <w:sdt>
        <w:sdtPr>
          <w:rPr>
            <w:b/>
            <w:bCs/>
            <w:color w:val="1F3864" w:themeColor="accent1" w:themeShade="80"/>
          </w:rPr>
          <w:id w:val="-1769616900"/>
          <w:docPartObj>
            <w:docPartGallery w:val="Page Numbers (Top of Page)"/>
            <w:docPartUnique/>
          </w:docPartObj>
        </w:sdtPr>
        <w:sdtEndPr/>
        <w:sdtContent>
          <w:p w14:paraId="634E1CDF" w14:textId="49407C45" w:rsidR="006B702E" w:rsidRPr="0011664C" w:rsidRDefault="006B702E">
            <w:pPr>
              <w:pStyle w:val="Footer"/>
              <w:jc w:val="right"/>
              <w:rPr>
                <w:b/>
                <w:bCs/>
                <w:color w:val="1F3864" w:themeColor="accent1" w:themeShade="80"/>
              </w:rPr>
            </w:pPr>
            <w:r w:rsidRPr="0011664C">
              <w:rPr>
                <w:b/>
                <w:bCs/>
                <w:color w:val="1F3864" w:themeColor="accent1" w:themeShade="80"/>
              </w:rPr>
              <w:t xml:space="preserve">Page </w:t>
            </w:r>
            <w:r w:rsidRPr="0011664C">
              <w:rPr>
                <w:b/>
                <w:bCs/>
                <w:color w:val="1F3864" w:themeColor="accent1" w:themeShade="80"/>
                <w:sz w:val="24"/>
                <w:szCs w:val="24"/>
              </w:rPr>
              <w:fldChar w:fldCharType="begin"/>
            </w:r>
            <w:r w:rsidRPr="0011664C">
              <w:rPr>
                <w:b/>
                <w:bCs/>
                <w:color w:val="1F3864" w:themeColor="accent1" w:themeShade="80"/>
              </w:rPr>
              <w:instrText xml:space="preserve"> PAGE </w:instrText>
            </w:r>
            <w:r w:rsidRPr="0011664C">
              <w:rPr>
                <w:b/>
                <w:bCs/>
                <w:color w:val="1F3864" w:themeColor="accent1" w:themeShade="80"/>
                <w:sz w:val="24"/>
                <w:szCs w:val="24"/>
              </w:rPr>
              <w:fldChar w:fldCharType="separate"/>
            </w:r>
            <w:r w:rsidRPr="0011664C">
              <w:rPr>
                <w:b/>
                <w:bCs/>
                <w:noProof/>
                <w:color w:val="1F3864" w:themeColor="accent1" w:themeShade="80"/>
              </w:rPr>
              <w:t>2</w:t>
            </w:r>
            <w:r w:rsidRPr="0011664C">
              <w:rPr>
                <w:b/>
                <w:bCs/>
                <w:color w:val="1F3864" w:themeColor="accent1" w:themeShade="80"/>
                <w:sz w:val="24"/>
                <w:szCs w:val="24"/>
              </w:rPr>
              <w:fldChar w:fldCharType="end"/>
            </w:r>
            <w:r w:rsidRPr="0011664C">
              <w:rPr>
                <w:b/>
                <w:bCs/>
                <w:color w:val="1F3864" w:themeColor="accent1" w:themeShade="80"/>
              </w:rPr>
              <w:t xml:space="preserve"> of </w:t>
            </w:r>
            <w:r w:rsidRPr="0011664C">
              <w:rPr>
                <w:b/>
                <w:bCs/>
                <w:color w:val="1F3864" w:themeColor="accent1" w:themeShade="80"/>
                <w:sz w:val="24"/>
                <w:szCs w:val="24"/>
              </w:rPr>
              <w:fldChar w:fldCharType="begin"/>
            </w:r>
            <w:r w:rsidRPr="0011664C">
              <w:rPr>
                <w:b/>
                <w:bCs/>
                <w:color w:val="1F3864" w:themeColor="accent1" w:themeShade="80"/>
              </w:rPr>
              <w:instrText xml:space="preserve"> NUMPAGES  </w:instrText>
            </w:r>
            <w:r w:rsidRPr="0011664C">
              <w:rPr>
                <w:b/>
                <w:bCs/>
                <w:color w:val="1F3864" w:themeColor="accent1" w:themeShade="80"/>
                <w:sz w:val="24"/>
                <w:szCs w:val="24"/>
              </w:rPr>
              <w:fldChar w:fldCharType="separate"/>
            </w:r>
            <w:r w:rsidRPr="0011664C">
              <w:rPr>
                <w:b/>
                <w:bCs/>
                <w:noProof/>
                <w:color w:val="1F3864" w:themeColor="accent1" w:themeShade="80"/>
              </w:rPr>
              <w:t>2</w:t>
            </w:r>
            <w:r w:rsidRPr="0011664C">
              <w:rPr>
                <w:b/>
                <w:bCs/>
                <w:color w:val="1F3864" w:themeColor="accent1" w:themeShade="80"/>
                <w:sz w:val="24"/>
                <w:szCs w:val="24"/>
              </w:rPr>
              <w:fldChar w:fldCharType="end"/>
            </w:r>
            <w:r w:rsidRPr="0011664C">
              <w:rPr>
                <w:b/>
                <w:bCs/>
                <w:color w:val="1F3864" w:themeColor="accent1" w:themeShade="80"/>
                <w:sz w:val="24"/>
                <w:szCs w:val="24"/>
              </w:rPr>
              <w:t xml:space="preserve"> </w:t>
            </w:r>
            <w:r w:rsidR="001D6B2A">
              <w:rPr>
                <w:b/>
                <w:bCs/>
                <w:color w:val="1F3864" w:themeColor="accent1" w:themeShade="80"/>
                <w:sz w:val="24"/>
                <w:szCs w:val="24"/>
              </w:rPr>
              <w:t>April</w:t>
            </w:r>
            <w:r w:rsidR="0011664C" w:rsidRPr="0011664C">
              <w:rPr>
                <w:b/>
                <w:bCs/>
                <w:color w:val="1F3864" w:themeColor="accent1" w:themeShade="80"/>
                <w:sz w:val="24"/>
                <w:szCs w:val="24"/>
              </w:rPr>
              <w:t xml:space="preserve"> 2022</w:t>
            </w:r>
          </w:p>
        </w:sdtContent>
      </w:sdt>
    </w:sdtContent>
  </w:sdt>
  <w:p w14:paraId="68756360" w14:textId="77777777" w:rsidR="006B702E" w:rsidRDefault="006B7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DDB5E" w14:textId="77777777" w:rsidR="00547378" w:rsidRDefault="00547378" w:rsidP="006B702E">
      <w:pPr>
        <w:spacing w:after="0" w:line="240" w:lineRule="auto"/>
      </w:pPr>
      <w:r>
        <w:separator/>
      </w:r>
    </w:p>
  </w:footnote>
  <w:footnote w:type="continuationSeparator" w:id="0">
    <w:p w14:paraId="1FA686A5" w14:textId="77777777" w:rsidR="00547378" w:rsidRDefault="00547378" w:rsidP="006B7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C346" w14:textId="59767F09" w:rsidR="0063389A" w:rsidRPr="00A66946" w:rsidRDefault="0063389A" w:rsidP="0063389A">
    <w:pPr>
      <w:pStyle w:val="Header"/>
      <w:jc w:val="center"/>
      <w:rPr>
        <w:rFonts w:ascii="Arial" w:hAnsi="Arial" w:cs="Arial"/>
        <w:b/>
        <w:bCs/>
        <w:color w:val="1F3864" w:themeColor="accent1" w:themeShade="80"/>
        <w:sz w:val="32"/>
        <w:szCs w:val="32"/>
      </w:rPr>
    </w:pPr>
    <w:r w:rsidRPr="00A66946">
      <w:rPr>
        <w:rFonts w:ascii="Arial" w:hAnsi="Arial" w:cs="Arial"/>
        <w:b/>
        <w:bCs/>
        <w:color w:val="1F3864" w:themeColor="accent1" w:themeShade="80"/>
        <w:sz w:val="32"/>
        <w:szCs w:val="32"/>
      </w:rPr>
      <w:t xml:space="preserve">PRESS RELEASE – </w:t>
    </w:r>
    <w:r w:rsidR="001B581F">
      <w:rPr>
        <w:rFonts w:ascii="Arial" w:hAnsi="Arial" w:cs="Arial"/>
        <w:b/>
        <w:bCs/>
        <w:color w:val="1F3864" w:themeColor="accent1" w:themeShade="80"/>
        <w:sz w:val="32"/>
        <w:szCs w:val="32"/>
      </w:rPr>
      <w:t xml:space="preserve">21 </w:t>
    </w:r>
    <w:r>
      <w:rPr>
        <w:rFonts w:ascii="Arial" w:hAnsi="Arial" w:cs="Arial"/>
        <w:b/>
        <w:bCs/>
        <w:color w:val="1F3864" w:themeColor="accent1" w:themeShade="80"/>
        <w:sz w:val="32"/>
        <w:szCs w:val="32"/>
      </w:rPr>
      <w:t xml:space="preserve">April </w:t>
    </w:r>
    <w:r w:rsidRPr="00A66946">
      <w:rPr>
        <w:rFonts w:ascii="Arial" w:hAnsi="Arial" w:cs="Arial"/>
        <w:b/>
        <w:bCs/>
        <w:color w:val="1F3864" w:themeColor="accent1" w:themeShade="80"/>
        <w:sz w:val="32"/>
        <w:szCs w:val="32"/>
      </w:rPr>
      <w:t>2022</w:t>
    </w:r>
  </w:p>
  <w:p w14:paraId="1C367DF0" w14:textId="77777777" w:rsidR="001D6B2A" w:rsidRDefault="001D6B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A6"/>
    <w:rsid w:val="00003BE3"/>
    <w:rsid w:val="00050153"/>
    <w:rsid w:val="00066D52"/>
    <w:rsid w:val="000739A9"/>
    <w:rsid w:val="00094A15"/>
    <w:rsid w:val="000C72F2"/>
    <w:rsid w:val="0011664C"/>
    <w:rsid w:val="001207D9"/>
    <w:rsid w:val="00135454"/>
    <w:rsid w:val="001755DD"/>
    <w:rsid w:val="001824EC"/>
    <w:rsid w:val="00186C6A"/>
    <w:rsid w:val="001A0E18"/>
    <w:rsid w:val="001B34C5"/>
    <w:rsid w:val="001B581F"/>
    <w:rsid w:val="001B66A3"/>
    <w:rsid w:val="001B7421"/>
    <w:rsid w:val="001D4693"/>
    <w:rsid w:val="001D64AA"/>
    <w:rsid w:val="001D6B2A"/>
    <w:rsid w:val="00217AFE"/>
    <w:rsid w:val="0025131A"/>
    <w:rsid w:val="0026676B"/>
    <w:rsid w:val="002A1F02"/>
    <w:rsid w:val="002C2AC3"/>
    <w:rsid w:val="002F50B0"/>
    <w:rsid w:val="002F7E4A"/>
    <w:rsid w:val="00360B45"/>
    <w:rsid w:val="00366CD1"/>
    <w:rsid w:val="0038048B"/>
    <w:rsid w:val="00396957"/>
    <w:rsid w:val="003A2BD5"/>
    <w:rsid w:val="003A735F"/>
    <w:rsid w:val="003D526E"/>
    <w:rsid w:val="003E224D"/>
    <w:rsid w:val="00410311"/>
    <w:rsid w:val="0041697B"/>
    <w:rsid w:val="0044757A"/>
    <w:rsid w:val="004860FD"/>
    <w:rsid w:val="004B2B27"/>
    <w:rsid w:val="004C4214"/>
    <w:rsid w:val="004E63A6"/>
    <w:rsid w:val="004F0C3A"/>
    <w:rsid w:val="00501C8E"/>
    <w:rsid w:val="005304A2"/>
    <w:rsid w:val="00547378"/>
    <w:rsid w:val="00565446"/>
    <w:rsid w:val="00577308"/>
    <w:rsid w:val="005A2FC6"/>
    <w:rsid w:val="005B2E32"/>
    <w:rsid w:val="005B5A09"/>
    <w:rsid w:val="005D7117"/>
    <w:rsid w:val="005F147F"/>
    <w:rsid w:val="005F3874"/>
    <w:rsid w:val="006033DB"/>
    <w:rsid w:val="00607A79"/>
    <w:rsid w:val="00610846"/>
    <w:rsid w:val="0061344D"/>
    <w:rsid w:val="006176EF"/>
    <w:rsid w:val="0063389A"/>
    <w:rsid w:val="0064298E"/>
    <w:rsid w:val="00647B05"/>
    <w:rsid w:val="00680967"/>
    <w:rsid w:val="00683C3E"/>
    <w:rsid w:val="0068573D"/>
    <w:rsid w:val="0068711B"/>
    <w:rsid w:val="006B4A4B"/>
    <w:rsid w:val="006B702E"/>
    <w:rsid w:val="006D77C0"/>
    <w:rsid w:val="006F5279"/>
    <w:rsid w:val="00706CB5"/>
    <w:rsid w:val="00736896"/>
    <w:rsid w:val="00751FAE"/>
    <w:rsid w:val="00767F91"/>
    <w:rsid w:val="00794DF5"/>
    <w:rsid w:val="007974D5"/>
    <w:rsid w:val="007A1033"/>
    <w:rsid w:val="007A2D6B"/>
    <w:rsid w:val="007B5892"/>
    <w:rsid w:val="007B7F34"/>
    <w:rsid w:val="007D079A"/>
    <w:rsid w:val="007E51E0"/>
    <w:rsid w:val="00813812"/>
    <w:rsid w:val="00826AB1"/>
    <w:rsid w:val="008379DE"/>
    <w:rsid w:val="00871041"/>
    <w:rsid w:val="008717DF"/>
    <w:rsid w:val="00892A9C"/>
    <w:rsid w:val="008A6DE9"/>
    <w:rsid w:val="008F653A"/>
    <w:rsid w:val="009001C3"/>
    <w:rsid w:val="0090241F"/>
    <w:rsid w:val="00911B94"/>
    <w:rsid w:val="009267A7"/>
    <w:rsid w:val="009665F9"/>
    <w:rsid w:val="00984D44"/>
    <w:rsid w:val="00994A7C"/>
    <w:rsid w:val="009C7B34"/>
    <w:rsid w:val="009E7E50"/>
    <w:rsid w:val="009F15E9"/>
    <w:rsid w:val="00A20650"/>
    <w:rsid w:val="00A366B5"/>
    <w:rsid w:val="00A444FE"/>
    <w:rsid w:val="00A45E10"/>
    <w:rsid w:val="00A83600"/>
    <w:rsid w:val="00A87DA7"/>
    <w:rsid w:val="00AC0763"/>
    <w:rsid w:val="00AC56CF"/>
    <w:rsid w:val="00AC68C8"/>
    <w:rsid w:val="00AF0D76"/>
    <w:rsid w:val="00AF51E2"/>
    <w:rsid w:val="00B011BA"/>
    <w:rsid w:val="00B22B8C"/>
    <w:rsid w:val="00B348D8"/>
    <w:rsid w:val="00B578D2"/>
    <w:rsid w:val="00B60FBA"/>
    <w:rsid w:val="00B85B0B"/>
    <w:rsid w:val="00B96366"/>
    <w:rsid w:val="00BA1B6E"/>
    <w:rsid w:val="00BE0D2E"/>
    <w:rsid w:val="00BE3C74"/>
    <w:rsid w:val="00BF13A2"/>
    <w:rsid w:val="00BF7805"/>
    <w:rsid w:val="00C20AD0"/>
    <w:rsid w:val="00C24931"/>
    <w:rsid w:val="00C2533C"/>
    <w:rsid w:val="00C8384D"/>
    <w:rsid w:val="00C95B0B"/>
    <w:rsid w:val="00CA2336"/>
    <w:rsid w:val="00CA615B"/>
    <w:rsid w:val="00CA7B3D"/>
    <w:rsid w:val="00CF2558"/>
    <w:rsid w:val="00CF596A"/>
    <w:rsid w:val="00CF6CC5"/>
    <w:rsid w:val="00D01D43"/>
    <w:rsid w:val="00D1230E"/>
    <w:rsid w:val="00D70129"/>
    <w:rsid w:val="00D72896"/>
    <w:rsid w:val="00D81847"/>
    <w:rsid w:val="00D85F4B"/>
    <w:rsid w:val="00DA18FD"/>
    <w:rsid w:val="00DD2819"/>
    <w:rsid w:val="00DF16E5"/>
    <w:rsid w:val="00E30064"/>
    <w:rsid w:val="00E427D3"/>
    <w:rsid w:val="00E620F1"/>
    <w:rsid w:val="00E643F9"/>
    <w:rsid w:val="00E75E3F"/>
    <w:rsid w:val="00E84FED"/>
    <w:rsid w:val="00E8792B"/>
    <w:rsid w:val="00ED72C0"/>
    <w:rsid w:val="00EE0665"/>
    <w:rsid w:val="00F44486"/>
    <w:rsid w:val="00F50B8B"/>
    <w:rsid w:val="00F53315"/>
    <w:rsid w:val="00F55BD4"/>
    <w:rsid w:val="00F677F8"/>
    <w:rsid w:val="00FC6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9463A"/>
  <w15:chartTrackingRefBased/>
  <w15:docId w15:val="{C8692412-A9D2-45D9-8227-6C67BDBC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6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C68C8"/>
    <w:rPr>
      <w:color w:val="0000FF"/>
      <w:u w:val="single"/>
    </w:rPr>
  </w:style>
  <w:style w:type="character" w:styleId="Strong">
    <w:name w:val="Strong"/>
    <w:basedOn w:val="DefaultParagraphFont"/>
    <w:uiPriority w:val="22"/>
    <w:qFormat/>
    <w:rsid w:val="00AC68C8"/>
    <w:rPr>
      <w:b/>
      <w:bCs/>
    </w:rPr>
  </w:style>
  <w:style w:type="character" w:styleId="UnresolvedMention">
    <w:name w:val="Unresolved Mention"/>
    <w:basedOn w:val="DefaultParagraphFont"/>
    <w:uiPriority w:val="99"/>
    <w:semiHidden/>
    <w:unhideWhenUsed/>
    <w:rsid w:val="007974D5"/>
    <w:rPr>
      <w:color w:val="605E5C"/>
      <w:shd w:val="clear" w:color="auto" w:fill="E1DFDD"/>
    </w:rPr>
  </w:style>
  <w:style w:type="paragraph" w:styleId="Header">
    <w:name w:val="header"/>
    <w:basedOn w:val="Normal"/>
    <w:link w:val="HeaderChar"/>
    <w:uiPriority w:val="99"/>
    <w:unhideWhenUsed/>
    <w:rsid w:val="006B7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02E"/>
  </w:style>
  <w:style w:type="paragraph" w:styleId="Footer">
    <w:name w:val="footer"/>
    <w:basedOn w:val="Normal"/>
    <w:link w:val="FooterChar"/>
    <w:uiPriority w:val="99"/>
    <w:unhideWhenUsed/>
    <w:rsid w:val="006B7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02E"/>
  </w:style>
  <w:style w:type="paragraph" w:styleId="Revision">
    <w:name w:val="Revision"/>
    <w:hidden/>
    <w:uiPriority w:val="99"/>
    <w:semiHidden/>
    <w:rsid w:val="003A2BD5"/>
    <w:pPr>
      <w:spacing w:after="0" w:line="240" w:lineRule="auto"/>
    </w:pPr>
  </w:style>
  <w:style w:type="character" w:styleId="CommentReference">
    <w:name w:val="annotation reference"/>
    <w:basedOn w:val="DefaultParagraphFont"/>
    <w:uiPriority w:val="99"/>
    <w:semiHidden/>
    <w:unhideWhenUsed/>
    <w:rsid w:val="00AC0763"/>
    <w:rPr>
      <w:sz w:val="16"/>
      <w:szCs w:val="16"/>
    </w:rPr>
  </w:style>
  <w:style w:type="paragraph" w:styleId="CommentText">
    <w:name w:val="annotation text"/>
    <w:basedOn w:val="Normal"/>
    <w:link w:val="CommentTextChar"/>
    <w:uiPriority w:val="99"/>
    <w:semiHidden/>
    <w:unhideWhenUsed/>
    <w:rsid w:val="00AC0763"/>
    <w:pPr>
      <w:spacing w:line="240" w:lineRule="auto"/>
    </w:pPr>
    <w:rPr>
      <w:sz w:val="20"/>
      <w:szCs w:val="20"/>
    </w:rPr>
  </w:style>
  <w:style w:type="character" w:customStyle="1" w:styleId="CommentTextChar">
    <w:name w:val="Comment Text Char"/>
    <w:basedOn w:val="DefaultParagraphFont"/>
    <w:link w:val="CommentText"/>
    <w:uiPriority w:val="99"/>
    <w:semiHidden/>
    <w:rsid w:val="00AC0763"/>
    <w:rPr>
      <w:sz w:val="20"/>
      <w:szCs w:val="20"/>
    </w:rPr>
  </w:style>
  <w:style w:type="paragraph" w:styleId="CommentSubject">
    <w:name w:val="annotation subject"/>
    <w:basedOn w:val="CommentText"/>
    <w:next w:val="CommentText"/>
    <w:link w:val="CommentSubjectChar"/>
    <w:uiPriority w:val="99"/>
    <w:semiHidden/>
    <w:unhideWhenUsed/>
    <w:rsid w:val="00AC0763"/>
    <w:rPr>
      <w:b/>
      <w:bCs/>
    </w:rPr>
  </w:style>
  <w:style w:type="character" w:customStyle="1" w:styleId="CommentSubjectChar">
    <w:name w:val="Comment Subject Char"/>
    <w:basedOn w:val="CommentTextChar"/>
    <w:link w:val="CommentSubject"/>
    <w:uiPriority w:val="99"/>
    <w:semiHidden/>
    <w:rsid w:val="00AC07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0359">
      <w:bodyDiv w:val="1"/>
      <w:marLeft w:val="0"/>
      <w:marRight w:val="0"/>
      <w:marTop w:val="0"/>
      <w:marBottom w:val="0"/>
      <w:divBdr>
        <w:top w:val="none" w:sz="0" w:space="0" w:color="auto"/>
        <w:left w:val="none" w:sz="0" w:space="0" w:color="auto"/>
        <w:bottom w:val="none" w:sz="0" w:space="0" w:color="auto"/>
        <w:right w:val="none" w:sz="0" w:space="0" w:color="auto"/>
      </w:divBdr>
    </w:div>
    <w:div w:id="916860816">
      <w:bodyDiv w:val="1"/>
      <w:marLeft w:val="0"/>
      <w:marRight w:val="0"/>
      <w:marTop w:val="0"/>
      <w:marBottom w:val="0"/>
      <w:divBdr>
        <w:top w:val="none" w:sz="0" w:space="0" w:color="auto"/>
        <w:left w:val="none" w:sz="0" w:space="0" w:color="auto"/>
        <w:bottom w:val="none" w:sz="0" w:space="0" w:color="auto"/>
        <w:right w:val="none" w:sz="0" w:space="0" w:color="auto"/>
      </w:divBdr>
    </w:div>
    <w:div w:id="1100107556">
      <w:bodyDiv w:val="1"/>
      <w:marLeft w:val="0"/>
      <w:marRight w:val="0"/>
      <w:marTop w:val="0"/>
      <w:marBottom w:val="0"/>
      <w:divBdr>
        <w:top w:val="none" w:sz="0" w:space="0" w:color="auto"/>
        <w:left w:val="none" w:sz="0" w:space="0" w:color="auto"/>
        <w:bottom w:val="none" w:sz="0" w:space="0" w:color="auto"/>
        <w:right w:val="none" w:sz="0" w:space="0" w:color="auto"/>
      </w:divBdr>
    </w:div>
    <w:div w:id="2059622328">
      <w:bodyDiv w:val="1"/>
      <w:marLeft w:val="0"/>
      <w:marRight w:val="0"/>
      <w:marTop w:val="0"/>
      <w:marBottom w:val="0"/>
      <w:divBdr>
        <w:top w:val="none" w:sz="0" w:space="0" w:color="auto"/>
        <w:left w:val="none" w:sz="0" w:space="0" w:color="auto"/>
        <w:bottom w:val="none" w:sz="0" w:space="0" w:color="auto"/>
        <w:right w:val="none" w:sz="0" w:space="0" w:color="auto"/>
      </w:divBdr>
    </w:div>
    <w:div w:id="213309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pcsa.internation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ichard.morton@ipcsa.internation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c-co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9C11D-D3E2-4C60-A547-95CB52A1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Landon</dc:creator>
  <cp:keywords/>
  <dc:description/>
  <cp:lastModifiedBy>Richard Morton</cp:lastModifiedBy>
  <cp:revision>3</cp:revision>
  <cp:lastPrinted>2022-04-20T08:08:00Z</cp:lastPrinted>
  <dcterms:created xsi:type="dcterms:W3CDTF">2022-04-20T08:08:00Z</dcterms:created>
  <dcterms:modified xsi:type="dcterms:W3CDTF">2022-04-20T08:09:00Z</dcterms:modified>
</cp:coreProperties>
</file>